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DF8C" w14:textId="1D0EB2E0" w:rsidR="00563D44" w:rsidRPr="00297055" w:rsidRDefault="00CB6EC5" w:rsidP="00563D44">
      <w:pPr>
        <w:pStyle w:val="NormalWeb"/>
        <w:spacing w:before="2" w:after="2"/>
        <w:jc w:val="center"/>
        <w:outlineLvl w:val="0"/>
        <w:rPr>
          <w:rFonts w:ascii="Times New Roman" w:hAnsi="Times New Roman"/>
          <w:b/>
          <w:sz w:val="24"/>
        </w:rPr>
      </w:pPr>
      <w:r w:rsidRPr="00297055">
        <w:rPr>
          <w:rFonts w:ascii="Times New Roman" w:hAnsi="Times New Roman"/>
          <w:b/>
          <w:sz w:val="24"/>
        </w:rPr>
        <w:t>Tenure, Promotion</w:t>
      </w:r>
      <w:r w:rsidR="00270BA9" w:rsidRPr="00297055">
        <w:rPr>
          <w:rFonts w:ascii="Times New Roman" w:hAnsi="Times New Roman"/>
          <w:b/>
          <w:sz w:val="24"/>
        </w:rPr>
        <w:t>, and Annual Review</w:t>
      </w:r>
      <w:r w:rsidR="00563D44" w:rsidRPr="00297055">
        <w:rPr>
          <w:rFonts w:ascii="Times New Roman" w:hAnsi="Times New Roman"/>
          <w:b/>
          <w:sz w:val="24"/>
        </w:rPr>
        <w:t xml:space="preserve"> Guidelines</w:t>
      </w:r>
    </w:p>
    <w:p w14:paraId="0CA6BA7B" w14:textId="77777777" w:rsidR="00563D44" w:rsidRPr="00297055" w:rsidRDefault="00563D44" w:rsidP="005A6679">
      <w:pPr>
        <w:pStyle w:val="NormalWeb"/>
        <w:spacing w:before="2" w:after="2"/>
        <w:outlineLvl w:val="0"/>
        <w:rPr>
          <w:rFonts w:ascii="Times New Roman" w:hAnsi="Times New Roman"/>
          <w:b/>
          <w:i/>
          <w:sz w:val="24"/>
        </w:rPr>
      </w:pPr>
    </w:p>
    <w:p w14:paraId="734CB222" w14:textId="77777777" w:rsidR="00107F1D" w:rsidRPr="00297055" w:rsidRDefault="00107F1D" w:rsidP="005A6679">
      <w:pPr>
        <w:pStyle w:val="NormalWeb"/>
        <w:spacing w:before="2" w:after="2"/>
        <w:outlineLvl w:val="0"/>
        <w:rPr>
          <w:rFonts w:ascii="Times New Roman" w:hAnsi="Times New Roman"/>
          <w:b/>
          <w:i/>
          <w:sz w:val="24"/>
        </w:rPr>
      </w:pPr>
      <w:r w:rsidRPr="00297055">
        <w:rPr>
          <w:rFonts w:ascii="Times New Roman" w:hAnsi="Times New Roman"/>
          <w:b/>
          <w:i/>
          <w:sz w:val="24"/>
        </w:rPr>
        <w:t>Women’s and Gender Studies</w:t>
      </w:r>
    </w:p>
    <w:p w14:paraId="605ABE0E" w14:textId="14141750" w:rsidR="00107F1D" w:rsidRPr="00297055" w:rsidRDefault="006B7EC1" w:rsidP="00107F1D">
      <w:pPr>
        <w:pStyle w:val="NormalWeb"/>
        <w:spacing w:before="2" w:after="2"/>
        <w:rPr>
          <w:rFonts w:ascii="Times New Roman" w:hAnsi="Times New Roman"/>
          <w:b/>
          <w:i/>
          <w:sz w:val="24"/>
        </w:rPr>
      </w:pPr>
      <w:r>
        <w:rPr>
          <w:rFonts w:ascii="Times New Roman" w:hAnsi="Times New Roman"/>
          <w:b/>
          <w:i/>
          <w:sz w:val="24"/>
        </w:rPr>
        <w:t>TENURE</w:t>
      </w:r>
      <w:r w:rsidR="00D2793D" w:rsidRPr="00297055">
        <w:rPr>
          <w:rFonts w:ascii="Times New Roman" w:hAnsi="Times New Roman"/>
          <w:b/>
          <w:i/>
          <w:sz w:val="24"/>
        </w:rPr>
        <w:t xml:space="preserve">, PROMOTION AND </w:t>
      </w:r>
      <w:r>
        <w:rPr>
          <w:rFonts w:ascii="Times New Roman" w:hAnsi="Times New Roman"/>
          <w:b/>
          <w:i/>
          <w:sz w:val="24"/>
        </w:rPr>
        <w:t>ANNUAL REVIEW</w:t>
      </w:r>
      <w:r w:rsidR="003936B1">
        <w:rPr>
          <w:rFonts w:ascii="Times New Roman" w:hAnsi="Times New Roman"/>
          <w:b/>
          <w:i/>
          <w:sz w:val="24"/>
        </w:rPr>
        <w:t xml:space="preserve"> GUIDELINES</w:t>
      </w:r>
    </w:p>
    <w:p w14:paraId="143A1B18" w14:textId="55E96320" w:rsidR="00107F1D" w:rsidRPr="00297055" w:rsidRDefault="00C5611E" w:rsidP="005A6679">
      <w:pPr>
        <w:pStyle w:val="NormalWeb"/>
        <w:spacing w:before="2" w:after="2"/>
        <w:outlineLvl w:val="0"/>
        <w:rPr>
          <w:rFonts w:ascii="Times New Roman" w:hAnsi="Times New Roman"/>
          <w:b/>
          <w:i/>
          <w:sz w:val="24"/>
        </w:rPr>
      </w:pPr>
      <w:r>
        <w:rPr>
          <w:rFonts w:ascii="Times New Roman" w:hAnsi="Times New Roman"/>
          <w:b/>
          <w:i/>
          <w:sz w:val="24"/>
        </w:rPr>
        <w:t>Revised and Approved November 1, 2017</w:t>
      </w:r>
    </w:p>
    <w:p w14:paraId="142E32CD" w14:textId="77777777" w:rsidR="00107F1D" w:rsidRPr="00297055" w:rsidRDefault="00107F1D" w:rsidP="00107F1D">
      <w:pPr>
        <w:pStyle w:val="NormalWeb"/>
        <w:spacing w:before="2" w:after="2"/>
        <w:rPr>
          <w:rFonts w:ascii="Times New Roman" w:hAnsi="Times New Roman"/>
          <w:b/>
          <w:i/>
          <w:sz w:val="24"/>
        </w:rPr>
      </w:pPr>
    </w:p>
    <w:p w14:paraId="2D0E1CB1" w14:textId="1FADA499" w:rsidR="003431FA" w:rsidRPr="00297055" w:rsidRDefault="00D2793D" w:rsidP="00107F1D">
      <w:pPr>
        <w:autoSpaceDE w:val="0"/>
        <w:spacing w:before="120"/>
        <w:rPr>
          <w:rFonts w:ascii="Times New Roman" w:hAnsi="Times New Roman" w:cs="Times New Roman"/>
          <w:b/>
          <w:szCs w:val="26"/>
        </w:rPr>
      </w:pPr>
      <w:r w:rsidRPr="00297055">
        <w:rPr>
          <w:rFonts w:ascii="Times New Roman" w:hAnsi="Times New Roman" w:cs="Times New Roman"/>
          <w:b/>
          <w:szCs w:val="26"/>
        </w:rPr>
        <w:t xml:space="preserve">WOMEN'S AND GENDER STUDIES </w:t>
      </w:r>
      <w:r w:rsidR="00720A92" w:rsidRPr="00297055">
        <w:rPr>
          <w:rFonts w:ascii="Times New Roman" w:hAnsi="Times New Roman" w:cs="Times New Roman"/>
          <w:b/>
          <w:szCs w:val="26"/>
        </w:rPr>
        <w:t xml:space="preserve">PROGRAM </w:t>
      </w:r>
      <w:r w:rsidRPr="00297055">
        <w:rPr>
          <w:rFonts w:ascii="Times New Roman" w:hAnsi="Times New Roman" w:cs="Times New Roman"/>
          <w:b/>
          <w:szCs w:val="26"/>
        </w:rPr>
        <w:t xml:space="preserve">GUIDELINES FOR </w:t>
      </w:r>
      <w:r w:rsidR="00940DC1" w:rsidRPr="00837AFF">
        <w:rPr>
          <w:b/>
        </w:rPr>
        <w:t>REAPPOINTMENT</w:t>
      </w:r>
      <w:r w:rsidR="00940DC1" w:rsidRPr="00297055">
        <w:rPr>
          <w:rFonts w:ascii="Times New Roman" w:hAnsi="Times New Roman" w:cs="Times New Roman"/>
          <w:b/>
          <w:szCs w:val="26"/>
        </w:rPr>
        <w:t xml:space="preserve">, </w:t>
      </w:r>
      <w:r w:rsidRPr="00297055">
        <w:rPr>
          <w:rFonts w:ascii="Times New Roman" w:hAnsi="Times New Roman" w:cs="Times New Roman"/>
          <w:b/>
          <w:szCs w:val="26"/>
        </w:rPr>
        <w:t>PROMOTION</w:t>
      </w:r>
      <w:r w:rsidR="00270BA9" w:rsidRPr="00297055">
        <w:rPr>
          <w:rFonts w:ascii="Times New Roman" w:hAnsi="Times New Roman" w:cs="Times New Roman"/>
          <w:b/>
          <w:szCs w:val="26"/>
        </w:rPr>
        <w:t>,</w:t>
      </w:r>
      <w:r w:rsidRPr="00297055">
        <w:rPr>
          <w:rFonts w:ascii="Times New Roman" w:hAnsi="Times New Roman" w:cs="Times New Roman"/>
          <w:b/>
          <w:szCs w:val="26"/>
        </w:rPr>
        <w:t xml:space="preserve"> TENURE</w:t>
      </w:r>
      <w:r w:rsidR="00270BA9" w:rsidRPr="00297055">
        <w:rPr>
          <w:rFonts w:ascii="Times New Roman" w:hAnsi="Times New Roman" w:cs="Times New Roman"/>
          <w:b/>
          <w:szCs w:val="26"/>
        </w:rPr>
        <w:t>, AND ANNUAL REVIEW</w:t>
      </w:r>
    </w:p>
    <w:p w14:paraId="116F8374" w14:textId="77777777" w:rsidR="00107F1D" w:rsidRPr="00297055" w:rsidRDefault="00107F1D" w:rsidP="005A6679">
      <w:pPr>
        <w:autoSpaceDE w:val="0"/>
        <w:spacing w:before="120"/>
        <w:outlineLvl w:val="0"/>
        <w:rPr>
          <w:rFonts w:ascii="Times New Roman" w:hAnsi="Times New Roman" w:cs="Times New Roman"/>
          <w:b/>
          <w:szCs w:val="26"/>
        </w:rPr>
      </w:pPr>
      <w:r w:rsidRPr="00297055">
        <w:rPr>
          <w:rFonts w:ascii="Times New Roman" w:hAnsi="Times New Roman" w:cs="Times New Roman"/>
          <w:b/>
          <w:szCs w:val="26"/>
        </w:rPr>
        <w:t>Introduction:</w:t>
      </w:r>
    </w:p>
    <w:p w14:paraId="7E12A1C0" w14:textId="07735B62" w:rsidR="00107F1D" w:rsidRPr="00297055" w:rsidRDefault="00107F1D" w:rsidP="00107F1D">
      <w:pPr>
        <w:autoSpaceDE w:val="0"/>
        <w:spacing w:before="120"/>
        <w:rPr>
          <w:rFonts w:ascii="Times New Roman" w:hAnsi="Times New Roman" w:cs="Times New Roman"/>
          <w:szCs w:val="26"/>
        </w:rPr>
      </w:pPr>
      <w:r w:rsidRPr="00297055">
        <w:rPr>
          <w:rFonts w:ascii="Times New Roman" w:hAnsi="Times New Roman" w:cs="Times New Roman"/>
          <w:szCs w:val="26"/>
        </w:rPr>
        <w:t>As part of the College of Arts and Sciences, the W</w:t>
      </w:r>
      <w:r w:rsidR="00B742E3" w:rsidRPr="00297055">
        <w:rPr>
          <w:rFonts w:ascii="Times New Roman" w:hAnsi="Times New Roman" w:cs="Times New Roman"/>
          <w:szCs w:val="26"/>
        </w:rPr>
        <w:t>omen</w:t>
      </w:r>
      <w:r w:rsidR="00940DC1" w:rsidRPr="00297055">
        <w:rPr>
          <w:rFonts w:ascii="Times New Roman" w:hAnsi="Times New Roman" w:cs="Times New Roman"/>
          <w:szCs w:val="26"/>
        </w:rPr>
        <w:t>’</w:t>
      </w:r>
      <w:r w:rsidR="00B742E3" w:rsidRPr="00297055">
        <w:rPr>
          <w:rFonts w:ascii="Times New Roman" w:hAnsi="Times New Roman" w:cs="Times New Roman"/>
          <w:szCs w:val="26"/>
        </w:rPr>
        <w:t xml:space="preserve">s and </w:t>
      </w:r>
      <w:r w:rsidRPr="00297055">
        <w:rPr>
          <w:rFonts w:ascii="Times New Roman" w:hAnsi="Times New Roman" w:cs="Times New Roman"/>
          <w:szCs w:val="26"/>
        </w:rPr>
        <w:t>G</w:t>
      </w:r>
      <w:r w:rsidR="00B742E3" w:rsidRPr="00297055">
        <w:rPr>
          <w:rFonts w:ascii="Times New Roman" w:hAnsi="Times New Roman" w:cs="Times New Roman"/>
          <w:szCs w:val="26"/>
        </w:rPr>
        <w:t xml:space="preserve">ender </w:t>
      </w:r>
      <w:r w:rsidRPr="00297055">
        <w:rPr>
          <w:rFonts w:ascii="Times New Roman" w:hAnsi="Times New Roman" w:cs="Times New Roman"/>
          <w:szCs w:val="26"/>
        </w:rPr>
        <w:t>S</w:t>
      </w:r>
      <w:r w:rsidR="00B742E3" w:rsidRPr="00297055">
        <w:rPr>
          <w:rFonts w:ascii="Times New Roman" w:hAnsi="Times New Roman" w:cs="Times New Roman"/>
          <w:szCs w:val="26"/>
        </w:rPr>
        <w:t>tudies</w:t>
      </w:r>
      <w:r w:rsidRPr="00297055">
        <w:rPr>
          <w:rFonts w:ascii="Times New Roman" w:hAnsi="Times New Roman" w:cs="Times New Roman"/>
          <w:szCs w:val="26"/>
        </w:rPr>
        <w:t xml:space="preserve"> </w:t>
      </w:r>
      <w:r w:rsidR="00B742E3" w:rsidRPr="00297055">
        <w:rPr>
          <w:rFonts w:ascii="Times New Roman" w:hAnsi="Times New Roman" w:cs="Times New Roman"/>
          <w:szCs w:val="26"/>
        </w:rPr>
        <w:t xml:space="preserve">Program (WGS) </w:t>
      </w:r>
      <w:r w:rsidRPr="00297055">
        <w:rPr>
          <w:rFonts w:ascii="Times New Roman" w:hAnsi="Times New Roman" w:cs="Times New Roman"/>
          <w:szCs w:val="26"/>
        </w:rPr>
        <w:t>subscribes to the scholar-teacher-participant model of faculty responsibility described in the College of Arts and Sciences Guidelines on Promotion and Tenure, and adheres to all policies</w:t>
      </w:r>
      <w:r w:rsidR="003431FA" w:rsidRPr="00297055">
        <w:rPr>
          <w:rFonts w:ascii="Times New Roman" w:hAnsi="Times New Roman" w:cs="Times New Roman"/>
          <w:szCs w:val="26"/>
        </w:rPr>
        <w:t xml:space="preserve"> </w:t>
      </w:r>
      <w:r w:rsidRPr="00297055">
        <w:rPr>
          <w:rFonts w:ascii="Times New Roman" w:hAnsi="Times New Roman" w:cs="Times New Roman"/>
          <w:szCs w:val="26"/>
        </w:rPr>
        <w:t>and practices specified in the Code of the University of North Carolina and all U</w:t>
      </w:r>
      <w:r w:rsidR="00B742E3" w:rsidRPr="00297055">
        <w:rPr>
          <w:rFonts w:ascii="Times New Roman" w:hAnsi="Times New Roman" w:cs="Times New Roman"/>
          <w:szCs w:val="26"/>
        </w:rPr>
        <w:t xml:space="preserve">niversity of </w:t>
      </w:r>
      <w:r w:rsidRPr="00297055">
        <w:rPr>
          <w:rFonts w:ascii="Times New Roman" w:hAnsi="Times New Roman" w:cs="Times New Roman"/>
          <w:szCs w:val="26"/>
        </w:rPr>
        <w:t>N</w:t>
      </w:r>
      <w:r w:rsidR="00B742E3" w:rsidRPr="00297055">
        <w:rPr>
          <w:rFonts w:ascii="Times New Roman" w:hAnsi="Times New Roman" w:cs="Times New Roman"/>
          <w:szCs w:val="26"/>
        </w:rPr>
        <w:t xml:space="preserve">orth </w:t>
      </w:r>
      <w:r w:rsidRPr="00297055">
        <w:rPr>
          <w:rFonts w:ascii="Times New Roman" w:hAnsi="Times New Roman" w:cs="Times New Roman"/>
          <w:szCs w:val="26"/>
        </w:rPr>
        <w:t>C</w:t>
      </w:r>
      <w:r w:rsidR="00B742E3" w:rsidRPr="00297055">
        <w:rPr>
          <w:rFonts w:ascii="Times New Roman" w:hAnsi="Times New Roman" w:cs="Times New Roman"/>
          <w:szCs w:val="26"/>
        </w:rPr>
        <w:t xml:space="preserve">arolina at </w:t>
      </w:r>
      <w:r w:rsidRPr="00297055">
        <w:rPr>
          <w:rFonts w:ascii="Times New Roman" w:hAnsi="Times New Roman" w:cs="Times New Roman"/>
          <w:szCs w:val="26"/>
        </w:rPr>
        <w:t>G</w:t>
      </w:r>
      <w:r w:rsidR="00B742E3" w:rsidRPr="00297055">
        <w:rPr>
          <w:rFonts w:ascii="Times New Roman" w:hAnsi="Times New Roman" w:cs="Times New Roman"/>
          <w:szCs w:val="26"/>
        </w:rPr>
        <w:t>reensboro (UNCG)</w:t>
      </w:r>
      <w:r w:rsidRPr="00297055">
        <w:rPr>
          <w:rFonts w:ascii="Times New Roman" w:hAnsi="Times New Roman" w:cs="Times New Roman"/>
          <w:szCs w:val="26"/>
        </w:rPr>
        <w:t xml:space="preserve"> University Guidelines for Promotion and Tenure. The Program expects faculty to demonst</w:t>
      </w:r>
      <w:r w:rsidR="00D2793D" w:rsidRPr="00297055">
        <w:rPr>
          <w:rFonts w:ascii="Times New Roman" w:hAnsi="Times New Roman" w:cs="Times New Roman"/>
          <w:szCs w:val="26"/>
        </w:rPr>
        <w:t xml:space="preserve">rate achievement in three areas: </w:t>
      </w:r>
      <w:r w:rsidRPr="00297055">
        <w:rPr>
          <w:rFonts w:ascii="Times New Roman" w:hAnsi="Times New Roman" w:cs="Times New Roman"/>
          <w:szCs w:val="26"/>
        </w:rPr>
        <w:t>teaching, scholarly</w:t>
      </w:r>
      <w:r w:rsidR="00D2793D" w:rsidRPr="00297055">
        <w:rPr>
          <w:rFonts w:ascii="Times New Roman" w:hAnsi="Times New Roman" w:cs="Times New Roman"/>
          <w:szCs w:val="26"/>
        </w:rPr>
        <w:t xml:space="preserve"> or creative work, and service. </w:t>
      </w:r>
      <w:r w:rsidR="00493BB6" w:rsidRPr="00297055">
        <w:rPr>
          <w:rFonts w:ascii="Times New Roman" w:hAnsi="Times New Roman" w:cs="Times New Roman"/>
          <w:szCs w:val="26"/>
        </w:rPr>
        <w:t>Community</w:t>
      </w:r>
      <w:r w:rsidR="009A37F6" w:rsidRPr="00297055">
        <w:rPr>
          <w:rFonts w:ascii="Times New Roman" w:hAnsi="Times New Roman" w:cs="Times New Roman"/>
          <w:szCs w:val="26"/>
        </w:rPr>
        <w:t>-</w:t>
      </w:r>
      <w:r w:rsidR="00493BB6" w:rsidRPr="00297055">
        <w:rPr>
          <w:rFonts w:ascii="Times New Roman" w:hAnsi="Times New Roman" w:cs="Times New Roman"/>
          <w:szCs w:val="26"/>
        </w:rPr>
        <w:t xml:space="preserve">engaged scholarship may be considered for all candidates. </w:t>
      </w:r>
      <w:r w:rsidR="00D2793D" w:rsidRPr="00297055">
        <w:rPr>
          <w:rFonts w:ascii="Times New Roman" w:hAnsi="Times New Roman" w:cs="Times New Roman"/>
          <w:szCs w:val="26"/>
        </w:rPr>
        <w:t xml:space="preserve">For those being promoted to </w:t>
      </w:r>
      <w:r w:rsidR="001A04FA" w:rsidRPr="00297055">
        <w:rPr>
          <w:rFonts w:ascii="Times New Roman" w:hAnsi="Times New Roman" w:cs="Times New Roman"/>
          <w:szCs w:val="26"/>
        </w:rPr>
        <w:t>P</w:t>
      </w:r>
      <w:r w:rsidR="00D2793D" w:rsidRPr="00297055">
        <w:rPr>
          <w:rFonts w:ascii="Times New Roman" w:hAnsi="Times New Roman" w:cs="Times New Roman"/>
          <w:szCs w:val="26"/>
        </w:rPr>
        <w:t>rofessor, directed professional activity may also be considered.</w:t>
      </w:r>
    </w:p>
    <w:p w14:paraId="05EEC0DC" w14:textId="6F857F69" w:rsidR="0028360F" w:rsidRPr="00297055" w:rsidDel="0028360F" w:rsidRDefault="00107F1D" w:rsidP="00107F1D">
      <w:pPr>
        <w:autoSpaceDE w:val="0"/>
        <w:spacing w:before="120"/>
        <w:rPr>
          <w:rFonts w:ascii="Times New Roman" w:hAnsi="Times New Roman" w:cs="Times New Roman"/>
          <w:szCs w:val="26"/>
        </w:rPr>
      </w:pPr>
      <w:r w:rsidRPr="00297055">
        <w:rPr>
          <w:rFonts w:ascii="Times New Roman" w:hAnsi="Times New Roman" w:cs="Times New Roman"/>
          <w:szCs w:val="26"/>
        </w:rPr>
        <w:t xml:space="preserve">WGS is an </w:t>
      </w:r>
      <w:r w:rsidR="00505939" w:rsidRPr="00297055">
        <w:rPr>
          <w:rFonts w:ascii="Times New Roman" w:hAnsi="Times New Roman" w:cs="Times New Roman"/>
          <w:szCs w:val="26"/>
        </w:rPr>
        <w:t>interdisciplinary program. I</w:t>
      </w:r>
      <w:r w:rsidRPr="00297055">
        <w:rPr>
          <w:rFonts w:ascii="Times New Roman" w:hAnsi="Times New Roman" w:cs="Times New Roman"/>
          <w:szCs w:val="26"/>
        </w:rPr>
        <w:t>t is important that faculty through their teaching, research</w:t>
      </w:r>
      <w:r w:rsidR="00505939" w:rsidRPr="00297055">
        <w:rPr>
          <w:rFonts w:ascii="Times New Roman" w:hAnsi="Times New Roman" w:cs="Times New Roman"/>
          <w:szCs w:val="26"/>
        </w:rPr>
        <w:t>,</w:t>
      </w:r>
      <w:r w:rsidRPr="00297055">
        <w:rPr>
          <w:rFonts w:ascii="Times New Roman" w:hAnsi="Times New Roman" w:cs="Times New Roman"/>
          <w:szCs w:val="26"/>
        </w:rPr>
        <w:t xml:space="preserve"> and service demonstrate that they further the mission of the program. </w:t>
      </w:r>
    </w:p>
    <w:p w14:paraId="33697D28" w14:textId="77777777" w:rsidR="00107F1D" w:rsidRPr="00297055" w:rsidRDefault="00107F1D" w:rsidP="005A6679">
      <w:pPr>
        <w:pStyle w:val="NormalWeb"/>
        <w:spacing w:before="120"/>
        <w:outlineLvl w:val="0"/>
        <w:rPr>
          <w:rFonts w:ascii="Times New Roman" w:hAnsi="Times New Roman"/>
          <w:b/>
          <w:sz w:val="24"/>
          <w:szCs w:val="26"/>
        </w:rPr>
      </w:pPr>
      <w:r w:rsidRPr="00297055">
        <w:rPr>
          <w:rFonts w:ascii="Times New Roman" w:hAnsi="Times New Roman"/>
          <w:b/>
          <w:sz w:val="24"/>
          <w:szCs w:val="26"/>
        </w:rPr>
        <w:t xml:space="preserve">Program History and Focus: </w:t>
      </w:r>
    </w:p>
    <w:p w14:paraId="70F33B13" w14:textId="18B5831E" w:rsidR="00107F1D" w:rsidRPr="00297055" w:rsidRDefault="00107F1D" w:rsidP="00107F1D">
      <w:pPr>
        <w:pStyle w:val="NormalWeb"/>
        <w:spacing w:before="120"/>
        <w:rPr>
          <w:rFonts w:ascii="Times New Roman" w:hAnsi="Times New Roman"/>
          <w:sz w:val="24"/>
        </w:rPr>
      </w:pPr>
      <w:r w:rsidRPr="00297055">
        <w:rPr>
          <w:rFonts w:ascii="Times New Roman" w:hAnsi="Times New Roman"/>
          <w:sz w:val="24"/>
          <w:szCs w:val="26"/>
        </w:rPr>
        <w:t xml:space="preserve">The history of the WGS program provides the context in which its mission has developed. UNCG, as the State Normal and Industrial School for Women, was founded as the first public institution for the higher education of women in North Carolina, and the institution remained a college for women until 1963. </w:t>
      </w:r>
      <w:r w:rsidRPr="00297055">
        <w:rPr>
          <w:rFonts w:ascii="Times New Roman" w:hAnsi="Times New Roman"/>
          <w:sz w:val="24"/>
        </w:rPr>
        <w:t xml:space="preserve">Since </w:t>
      </w:r>
      <w:r w:rsidR="00B742E3" w:rsidRPr="00297055">
        <w:rPr>
          <w:rFonts w:ascii="Times New Roman" w:hAnsi="Times New Roman"/>
          <w:sz w:val="24"/>
        </w:rPr>
        <w:t>its founding</w:t>
      </w:r>
      <w:r w:rsidRPr="00297055">
        <w:rPr>
          <w:rFonts w:ascii="Times New Roman" w:hAnsi="Times New Roman"/>
          <w:sz w:val="24"/>
        </w:rPr>
        <w:t xml:space="preserve"> in</w:t>
      </w:r>
      <w:r w:rsidR="009F3BB2" w:rsidRPr="00297055">
        <w:rPr>
          <w:rFonts w:ascii="Times New Roman" w:hAnsi="Times New Roman"/>
          <w:sz w:val="24"/>
        </w:rPr>
        <w:t xml:space="preserve"> </w:t>
      </w:r>
      <w:r w:rsidRPr="00297055">
        <w:rPr>
          <w:rFonts w:ascii="Times New Roman" w:hAnsi="Times New Roman"/>
          <w:sz w:val="24"/>
        </w:rPr>
        <w:t xml:space="preserve">1972 </w:t>
      </w:r>
      <w:r w:rsidR="00B742E3" w:rsidRPr="00297055">
        <w:rPr>
          <w:rFonts w:ascii="Times New Roman" w:hAnsi="Times New Roman"/>
          <w:sz w:val="24"/>
        </w:rPr>
        <w:t>as Women</w:t>
      </w:r>
      <w:r w:rsidR="009F3BB2" w:rsidRPr="00297055">
        <w:rPr>
          <w:rFonts w:ascii="Times New Roman" w:hAnsi="Times New Roman"/>
          <w:sz w:val="24"/>
        </w:rPr>
        <w:t>’</w:t>
      </w:r>
      <w:r w:rsidR="00B742E3" w:rsidRPr="00297055">
        <w:rPr>
          <w:rFonts w:ascii="Times New Roman" w:hAnsi="Times New Roman"/>
          <w:sz w:val="24"/>
        </w:rPr>
        <w:t xml:space="preserve">s Studies </w:t>
      </w:r>
      <w:r w:rsidRPr="00297055">
        <w:rPr>
          <w:rFonts w:ascii="Times New Roman" w:hAnsi="Times New Roman"/>
          <w:sz w:val="24"/>
        </w:rPr>
        <w:t>(one of the first in the nation) and expansion in 2005 as the Women's and Gender Studies Program, faculty have been dedicated to continuing UNC</w:t>
      </w:r>
      <w:r w:rsidR="009F3BB2" w:rsidRPr="00297055">
        <w:rPr>
          <w:rFonts w:ascii="Times New Roman" w:hAnsi="Times New Roman"/>
          <w:sz w:val="24"/>
        </w:rPr>
        <w:t>’</w:t>
      </w:r>
      <w:r w:rsidRPr="00297055">
        <w:rPr>
          <w:rFonts w:ascii="Times New Roman" w:hAnsi="Times New Roman"/>
          <w:sz w:val="24"/>
        </w:rPr>
        <w:t xml:space="preserve">s historical concern with the lives of women and with the roles they play in society. </w:t>
      </w:r>
    </w:p>
    <w:p w14:paraId="3E2E360C" w14:textId="0673DA29" w:rsidR="00107F1D" w:rsidRPr="00297055" w:rsidRDefault="00107F1D" w:rsidP="00107F1D">
      <w:pPr>
        <w:pStyle w:val="NormalWeb"/>
        <w:spacing w:before="120"/>
        <w:rPr>
          <w:rFonts w:ascii="Times New Roman" w:hAnsi="Times New Roman"/>
          <w:sz w:val="24"/>
        </w:rPr>
      </w:pPr>
      <w:r w:rsidRPr="00297055">
        <w:rPr>
          <w:rFonts w:ascii="Times New Roman" w:hAnsi="Times New Roman"/>
          <w:sz w:val="24"/>
        </w:rPr>
        <w:t>The central focus of the of the Women</w:t>
      </w:r>
      <w:r w:rsidR="009F3BB2" w:rsidRPr="00297055">
        <w:rPr>
          <w:rFonts w:ascii="Times New Roman" w:hAnsi="Times New Roman"/>
          <w:sz w:val="24"/>
        </w:rPr>
        <w:t>’</w:t>
      </w:r>
      <w:r w:rsidRPr="00297055">
        <w:rPr>
          <w:rFonts w:ascii="Times New Roman" w:hAnsi="Times New Roman"/>
          <w:sz w:val="24"/>
        </w:rPr>
        <w:t xml:space="preserve">s and Gender Studies Program is to explain how gender is produced within social institutions and how these institutions affect individual lives and to analyze the mutual constitution of gender, race, ethnicity, class, sexuality, nationality, and religion. The Program addresses issues of neglect, omission, and bias in curricula while honing critical thinking skills vital to a liberal education. </w:t>
      </w:r>
      <w:r w:rsidR="00E2129C" w:rsidRPr="00297055">
        <w:rPr>
          <w:rFonts w:ascii="Times New Roman" w:hAnsi="Times New Roman"/>
          <w:sz w:val="24"/>
        </w:rPr>
        <w:t xml:space="preserve"> </w:t>
      </w:r>
      <w:r w:rsidRPr="00297055">
        <w:rPr>
          <w:rFonts w:ascii="Times New Roman" w:hAnsi="Times New Roman"/>
          <w:sz w:val="24"/>
        </w:rPr>
        <w:t>Faculty in WGS are expected to further this vision through their teaching, research, and service.</w:t>
      </w:r>
    </w:p>
    <w:p w14:paraId="7FF7DDA2" w14:textId="69F3AC24" w:rsidR="00A57DF1" w:rsidRPr="00297055" w:rsidRDefault="00A57DF1" w:rsidP="00A57DF1">
      <w:pPr>
        <w:tabs>
          <w:tab w:val="left" w:pos="0"/>
          <w:tab w:val="left" w:pos="559"/>
          <w:tab w:val="left" w:pos="1119"/>
          <w:tab w:val="left" w:pos="1680"/>
          <w:tab w:val="left" w:pos="2238"/>
          <w:tab w:val="left" w:pos="2798"/>
          <w:tab w:val="left" w:pos="3360"/>
          <w:tab w:val="left" w:pos="3918"/>
          <w:tab w:val="left" w:pos="4478"/>
          <w:tab w:val="left" w:pos="5040"/>
          <w:tab w:val="left" w:pos="5599"/>
          <w:tab w:val="left" w:pos="6159"/>
          <w:tab w:val="left" w:pos="6720"/>
          <w:tab w:val="left" w:pos="7200"/>
          <w:tab w:val="left" w:pos="7920"/>
          <w:tab w:val="left" w:pos="8640"/>
          <w:tab w:val="right" w:pos="9360"/>
        </w:tabs>
        <w:autoSpaceDE w:val="0"/>
        <w:spacing w:before="120"/>
        <w:rPr>
          <w:rFonts w:ascii="Times New Roman" w:hAnsi="Times New Roman" w:cs="Times New Roman"/>
          <w:szCs w:val="26"/>
        </w:rPr>
      </w:pPr>
      <w:r w:rsidRPr="00297055">
        <w:rPr>
          <w:rFonts w:ascii="Times New Roman" w:hAnsi="Times New Roman" w:cs="Times New Roman"/>
          <w:szCs w:val="26"/>
        </w:rPr>
        <w:t xml:space="preserve">As they work toward reappointment, and then tenure and promotion </w:t>
      </w:r>
      <w:r w:rsidR="00E2129C" w:rsidRPr="00297055">
        <w:rPr>
          <w:rFonts w:ascii="Times New Roman" w:hAnsi="Times New Roman" w:cs="Times New Roman"/>
          <w:szCs w:val="26"/>
        </w:rPr>
        <w:t xml:space="preserve">to Associate Professor </w:t>
      </w:r>
      <w:r w:rsidRPr="00297055">
        <w:rPr>
          <w:rFonts w:ascii="Times New Roman" w:hAnsi="Times New Roman" w:cs="Times New Roman"/>
          <w:szCs w:val="26"/>
        </w:rPr>
        <w:t>and promotion to Professor, all faculty should be strategic about framing their work across the categories of research, community-engaged scholarship, teaching</w:t>
      </w:r>
      <w:r w:rsidR="00E2129C" w:rsidRPr="00297055">
        <w:rPr>
          <w:rFonts w:ascii="Times New Roman" w:hAnsi="Times New Roman" w:cs="Times New Roman"/>
          <w:szCs w:val="26"/>
        </w:rPr>
        <w:t>,</w:t>
      </w:r>
      <w:r w:rsidRPr="00297055">
        <w:rPr>
          <w:rFonts w:ascii="Times New Roman" w:hAnsi="Times New Roman" w:cs="Times New Roman"/>
          <w:szCs w:val="26"/>
        </w:rPr>
        <w:t xml:space="preserve"> and service (for those seeking promotion to Professor this balance may also include directed professional activity).</w:t>
      </w:r>
    </w:p>
    <w:p w14:paraId="62FE79A6" w14:textId="77777777" w:rsidR="00A57DF1" w:rsidRPr="00297055" w:rsidRDefault="00A57DF1" w:rsidP="00A57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rFonts w:ascii="Times New Roman" w:hAnsi="Times New Roman" w:cs="Times New Roman"/>
        </w:rPr>
      </w:pPr>
      <w:r w:rsidRPr="00297055">
        <w:rPr>
          <w:rFonts w:ascii="Times New Roman" w:hAnsi="Times New Roman" w:cs="Times New Roman"/>
        </w:rPr>
        <w:t xml:space="preserve">In the case of promotion to Professor, promotion is based upon achievement, distinction, and the impact of one’s contributions across teaching, research, and service, not duration of employment. However, time in rank may be a salient consideration to the extent that the impact of certain contributions accumulates and gathers force over time. An individual’s aggregate contributions </w:t>
      </w:r>
      <w:r w:rsidRPr="00297055">
        <w:rPr>
          <w:rFonts w:ascii="Times New Roman" w:hAnsi="Times New Roman" w:cs="Times New Roman"/>
        </w:rPr>
        <w:lastRenderedPageBreak/>
        <w:t xml:space="preserve">over </w:t>
      </w:r>
      <w:proofErr w:type="gramStart"/>
      <w:r w:rsidRPr="00297055">
        <w:rPr>
          <w:rFonts w:ascii="Times New Roman" w:hAnsi="Times New Roman" w:cs="Times New Roman"/>
        </w:rPr>
        <w:t>a period of time</w:t>
      </w:r>
      <w:proofErr w:type="gramEnd"/>
      <w:r w:rsidRPr="00297055">
        <w:rPr>
          <w:rFonts w:ascii="Times New Roman" w:hAnsi="Times New Roman" w:cs="Times New Roman"/>
        </w:rPr>
        <w:t xml:space="preserve"> may yield a level of achievement or recognition that might not be accorded to any individual contribution. The individual is expected to have an overall record of outstanding professional achievement. This record may be accomplished by exceptional contributions primarily in a single area, supported by substantial contributions in other areas, or by an aggregate of contributions across areas.</w:t>
      </w:r>
    </w:p>
    <w:p w14:paraId="5648292A" w14:textId="239DC8BB" w:rsidR="003431FA" w:rsidRPr="00297055" w:rsidRDefault="00107F1D" w:rsidP="00BF5E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rFonts w:ascii="Times New Roman" w:hAnsi="Times New Roman" w:cs="Times New Roman"/>
        </w:rPr>
      </w:pPr>
      <w:r w:rsidRPr="00297055">
        <w:rPr>
          <w:rFonts w:ascii="Times New Roman" w:hAnsi="Times New Roman" w:cs="Times New Roman"/>
        </w:rPr>
        <w:t xml:space="preserve">The guidelines below </w:t>
      </w:r>
      <w:r w:rsidR="006F04DB" w:rsidRPr="00297055">
        <w:rPr>
          <w:rFonts w:ascii="Times New Roman" w:hAnsi="Times New Roman" w:cs="Times New Roman"/>
        </w:rPr>
        <w:t>provide</w:t>
      </w:r>
      <w:r w:rsidRPr="00297055">
        <w:rPr>
          <w:rFonts w:ascii="Times New Roman" w:hAnsi="Times New Roman" w:cs="Times New Roman"/>
        </w:rPr>
        <w:t xml:space="preserve"> clear and specific criteria </w:t>
      </w:r>
      <w:r w:rsidR="00A57DF1" w:rsidRPr="00297055">
        <w:rPr>
          <w:rFonts w:ascii="Times New Roman" w:hAnsi="Times New Roman" w:cs="Times New Roman"/>
        </w:rPr>
        <w:t xml:space="preserve">in each major area </w:t>
      </w:r>
      <w:r w:rsidRPr="00297055">
        <w:rPr>
          <w:rFonts w:ascii="Times New Roman" w:hAnsi="Times New Roman" w:cs="Times New Roman"/>
        </w:rPr>
        <w:t xml:space="preserve">for </w:t>
      </w:r>
      <w:r w:rsidR="006F04DB" w:rsidRPr="00297055">
        <w:rPr>
          <w:rFonts w:ascii="Times New Roman" w:hAnsi="Times New Roman" w:cs="Times New Roman"/>
        </w:rPr>
        <w:t xml:space="preserve">reappointment, </w:t>
      </w:r>
      <w:r w:rsidRPr="00297055">
        <w:rPr>
          <w:rFonts w:ascii="Times New Roman" w:hAnsi="Times New Roman" w:cs="Times New Roman"/>
        </w:rPr>
        <w:t xml:space="preserve">promotion to </w:t>
      </w:r>
      <w:r w:rsidR="001A04FA" w:rsidRPr="00297055">
        <w:rPr>
          <w:rFonts w:ascii="Times New Roman" w:hAnsi="Times New Roman" w:cs="Times New Roman"/>
        </w:rPr>
        <w:t>A</w:t>
      </w:r>
      <w:r w:rsidRPr="00297055">
        <w:rPr>
          <w:rFonts w:ascii="Times New Roman" w:hAnsi="Times New Roman" w:cs="Times New Roman"/>
        </w:rPr>
        <w:t xml:space="preserve">ssociate </w:t>
      </w:r>
      <w:r w:rsidR="001A04FA" w:rsidRPr="00297055">
        <w:rPr>
          <w:rFonts w:ascii="Times New Roman" w:hAnsi="Times New Roman" w:cs="Times New Roman"/>
        </w:rPr>
        <w:t>P</w:t>
      </w:r>
      <w:r w:rsidRPr="00297055">
        <w:rPr>
          <w:rFonts w:ascii="Times New Roman" w:hAnsi="Times New Roman" w:cs="Times New Roman"/>
        </w:rPr>
        <w:t>rofessor with tenure</w:t>
      </w:r>
      <w:r w:rsidR="006F04DB" w:rsidRPr="00297055">
        <w:rPr>
          <w:rFonts w:ascii="Times New Roman" w:hAnsi="Times New Roman" w:cs="Times New Roman"/>
        </w:rPr>
        <w:t>,</w:t>
      </w:r>
      <w:r w:rsidRPr="00297055">
        <w:rPr>
          <w:rFonts w:ascii="Times New Roman" w:hAnsi="Times New Roman" w:cs="Times New Roman"/>
        </w:rPr>
        <w:t xml:space="preserve"> and for promotion to </w:t>
      </w:r>
      <w:r w:rsidR="001A04FA" w:rsidRPr="00297055">
        <w:rPr>
          <w:rFonts w:ascii="Times New Roman" w:hAnsi="Times New Roman" w:cs="Times New Roman"/>
        </w:rPr>
        <w:t>P</w:t>
      </w:r>
      <w:r w:rsidRPr="00297055">
        <w:rPr>
          <w:rFonts w:ascii="Times New Roman" w:hAnsi="Times New Roman" w:cs="Times New Roman"/>
        </w:rPr>
        <w:t xml:space="preserve">rofessor. </w:t>
      </w:r>
    </w:p>
    <w:p w14:paraId="29600F0B" w14:textId="77777777" w:rsidR="00107F1D" w:rsidRPr="00297055" w:rsidRDefault="00107F1D" w:rsidP="00107F1D">
      <w:pPr>
        <w:pStyle w:val="NormalWeb"/>
        <w:spacing w:before="120"/>
        <w:rPr>
          <w:rFonts w:ascii="Times New Roman" w:hAnsi="Times New Roman"/>
          <w:sz w:val="24"/>
        </w:rPr>
      </w:pPr>
      <w:r w:rsidRPr="00297055">
        <w:rPr>
          <w:rFonts w:ascii="Times New Roman" w:hAnsi="Times New Roman"/>
          <w:b/>
          <w:sz w:val="24"/>
        </w:rPr>
        <w:t>Teaching</w:t>
      </w:r>
      <w:r w:rsidRPr="00297055">
        <w:rPr>
          <w:rFonts w:ascii="Times New Roman" w:hAnsi="Times New Roman"/>
          <w:sz w:val="24"/>
        </w:rPr>
        <w:t>:</w:t>
      </w:r>
    </w:p>
    <w:p w14:paraId="652DEA37" w14:textId="772A6DEB" w:rsidR="00107F1D" w:rsidRPr="00297055" w:rsidRDefault="00107F1D" w:rsidP="00BF5E44">
      <w:pPr>
        <w:pStyle w:val="NormalWeb"/>
        <w:spacing w:before="120"/>
        <w:rPr>
          <w:rFonts w:ascii="Times New Roman" w:hAnsi="Times New Roman"/>
          <w:sz w:val="24"/>
          <w:szCs w:val="26"/>
        </w:rPr>
      </w:pPr>
      <w:r w:rsidRPr="00297055">
        <w:rPr>
          <w:rFonts w:ascii="Times New Roman" w:hAnsi="Times New Roman"/>
          <w:sz w:val="24"/>
          <w:szCs w:val="26"/>
        </w:rPr>
        <w:t xml:space="preserve">The Program expects good teaching from all faculty. While recognizing that good teaching may be accomplished and measured in various ways, we agree that it may include: knowledge of subject matter; organization of course material in an understandable fashion; respect for students and accessibility inside and outside the classroom; contribution to curriculum design and development; advising; and membership in and/or direction of thesis committees, as appropriate to rank. The program’s peer evaluations, the teaching portfolio, and student evaluations are tools for measuring the quality of faculty teaching for reappointment, promotion, tenure, and post-tenure review. </w:t>
      </w:r>
      <w:r w:rsidR="005A6679" w:rsidRPr="00297055">
        <w:rPr>
          <w:rFonts w:ascii="Times New Roman" w:hAnsi="Times New Roman"/>
          <w:sz w:val="24"/>
          <w:szCs w:val="26"/>
        </w:rPr>
        <w:t>Given the research on student evaluations, we expect them to be used with caution and balanced with the use of other evaluative data.</w:t>
      </w:r>
    </w:p>
    <w:p w14:paraId="2D7F3C4A" w14:textId="5A4BA121" w:rsidR="00E87AF9" w:rsidRPr="00297055" w:rsidRDefault="00E87AF9" w:rsidP="00BF5E44">
      <w:pPr>
        <w:pStyle w:val="NormalWeb"/>
        <w:spacing w:before="120"/>
        <w:rPr>
          <w:rFonts w:ascii="Times New Roman" w:hAnsi="Times New Roman"/>
          <w:sz w:val="24"/>
          <w:szCs w:val="26"/>
        </w:rPr>
      </w:pPr>
      <w:r w:rsidRPr="00297055">
        <w:rPr>
          <w:rFonts w:ascii="Times New Roman" w:hAnsi="Times New Roman"/>
          <w:sz w:val="24"/>
          <w:szCs w:val="26"/>
        </w:rPr>
        <w:t xml:space="preserve">For reappointment at the rank of </w:t>
      </w:r>
      <w:r w:rsidR="001A04FA" w:rsidRPr="00297055">
        <w:rPr>
          <w:rFonts w:ascii="Times New Roman" w:hAnsi="Times New Roman"/>
          <w:sz w:val="24"/>
          <w:szCs w:val="26"/>
        </w:rPr>
        <w:t>A</w:t>
      </w:r>
      <w:r w:rsidRPr="00297055">
        <w:rPr>
          <w:rFonts w:ascii="Times New Roman" w:hAnsi="Times New Roman"/>
          <w:sz w:val="24"/>
          <w:szCs w:val="26"/>
        </w:rPr>
        <w:t xml:space="preserve">ssistant </w:t>
      </w:r>
      <w:r w:rsidR="001A04FA" w:rsidRPr="00297055">
        <w:rPr>
          <w:rFonts w:ascii="Times New Roman" w:hAnsi="Times New Roman"/>
          <w:sz w:val="24"/>
          <w:szCs w:val="26"/>
        </w:rPr>
        <w:t>P</w:t>
      </w:r>
      <w:r w:rsidRPr="00297055">
        <w:rPr>
          <w:rFonts w:ascii="Times New Roman" w:hAnsi="Times New Roman"/>
          <w:sz w:val="24"/>
          <w:szCs w:val="26"/>
        </w:rPr>
        <w:t xml:space="preserve">rofessor, candidates will </w:t>
      </w:r>
      <w:r w:rsidR="00677F7F" w:rsidRPr="00297055">
        <w:rPr>
          <w:rFonts w:ascii="Times New Roman" w:hAnsi="Times New Roman"/>
          <w:sz w:val="24"/>
          <w:szCs w:val="26"/>
        </w:rPr>
        <w:t>show a commitment to teaching, demonstrate teaching competence, and show promise of making a significant contribution to teaching.</w:t>
      </w:r>
    </w:p>
    <w:p w14:paraId="0538A37A" w14:textId="71F1FCEE" w:rsidR="00107F1D" w:rsidRPr="00297055" w:rsidRDefault="00107F1D" w:rsidP="00BF5E44">
      <w:pPr>
        <w:pStyle w:val="NormalWeb"/>
        <w:spacing w:before="120"/>
        <w:rPr>
          <w:rFonts w:ascii="Times New Roman" w:hAnsi="Times New Roman"/>
          <w:sz w:val="24"/>
          <w:szCs w:val="26"/>
        </w:rPr>
      </w:pPr>
      <w:r w:rsidRPr="00297055">
        <w:rPr>
          <w:rFonts w:ascii="Times New Roman" w:hAnsi="Times New Roman"/>
          <w:sz w:val="24"/>
          <w:szCs w:val="26"/>
        </w:rPr>
        <w:t xml:space="preserve">For promotion to the rank of </w:t>
      </w:r>
      <w:r w:rsidR="001A04FA" w:rsidRPr="00297055">
        <w:rPr>
          <w:rFonts w:ascii="Times New Roman" w:hAnsi="Times New Roman"/>
          <w:sz w:val="24"/>
          <w:szCs w:val="26"/>
        </w:rPr>
        <w:t>A</w:t>
      </w:r>
      <w:r w:rsidRPr="00297055">
        <w:rPr>
          <w:rFonts w:ascii="Times New Roman" w:hAnsi="Times New Roman"/>
          <w:sz w:val="24"/>
          <w:szCs w:val="26"/>
        </w:rPr>
        <w:t xml:space="preserve">ssociate </w:t>
      </w:r>
      <w:r w:rsidR="001A04FA" w:rsidRPr="00297055">
        <w:rPr>
          <w:rFonts w:ascii="Times New Roman" w:hAnsi="Times New Roman"/>
          <w:sz w:val="24"/>
          <w:szCs w:val="26"/>
        </w:rPr>
        <w:t>P</w:t>
      </w:r>
      <w:r w:rsidRPr="00297055">
        <w:rPr>
          <w:rFonts w:ascii="Times New Roman" w:hAnsi="Times New Roman"/>
          <w:sz w:val="24"/>
          <w:szCs w:val="26"/>
        </w:rPr>
        <w:t>rofessor and tenure, candidates will be expected to demonstrate good teaching through the means described above.</w:t>
      </w:r>
    </w:p>
    <w:p w14:paraId="130AE9FA" w14:textId="799F62E6" w:rsidR="002B5EBC" w:rsidRPr="00297055" w:rsidRDefault="00107F1D" w:rsidP="00BF5E44">
      <w:pPr>
        <w:pStyle w:val="NormalWeb"/>
        <w:spacing w:before="120"/>
        <w:rPr>
          <w:rFonts w:ascii="Times New Roman" w:hAnsi="Times New Roman"/>
          <w:sz w:val="24"/>
          <w:szCs w:val="26"/>
        </w:rPr>
      </w:pPr>
      <w:r w:rsidRPr="00297055">
        <w:rPr>
          <w:rFonts w:ascii="Times New Roman" w:hAnsi="Times New Roman"/>
          <w:sz w:val="24"/>
          <w:szCs w:val="26"/>
        </w:rPr>
        <w:t xml:space="preserve">For promotion to the rank of </w:t>
      </w:r>
      <w:r w:rsidR="00E57B70" w:rsidRPr="00297055">
        <w:rPr>
          <w:rFonts w:ascii="Times New Roman" w:hAnsi="Times New Roman"/>
          <w:sz w:val="24"/>
          <w:szCs w:val="26"/>
        </w:rPr>
        <w:t>P</w:t>
      </w:r>
      <w:r w:rsidRPr="00297055">
        <w:rPr>
          <w:rFonts w:ascii="Times New Roman" w:hAnsi="Times New Roman"/>
          <w:sz w:val="24"/>
          <w:szCs w:val="26"/>
        </w:rPr>
        <w:t xml:space="preserve">rofessor, candidates will be expected to demonstrate good teaching through the means described above. In addition, it is anticipated that for promotion to </w:t>
      </w:r>
      <w:r w:rsidR="00E57B70" w:rsidRPr="00297055">
        <w:rPr>
          <w:rFonts w:ascii="Times New Roman" w:hAnsi="Times New Roman"/>
          <w:sz w:val="24"/>
          <w:szCs w:val="26"/>
        </w:rPr>
        <w:t>P</w:t>
      </w:r>
      <w:r w:rsidRPr="00297055">
        <w:rPr>
          <w:rFonts w:ascii="Times New Roman" w:hAnsi="Times New Roman"/>
          <w:sz w:val="24"/>
          <w:szCs w:val="26"/>
        </w:rPr>
        <w:t>rofessor, faculty will undertake a greater role, as is appropriate to their rank, in supervising graduate students’ work and that their work in teaching may extend beyond the university.</w:t>
      </w:r>
    </w:p>
    <w:p w14:paraId="5FEB9541" w14:textId="77777777" w:rsidR="00E57B70" w:rsidRPr="00297055" w:rsidRDefault="00E57B70" w:rsidP="005A6679">
      <w:pPr>
        <w:pStyle w:val="NormalWeb"/>
        <w:spacing w:before="120"/>
        <w:outlineLvl w:val="0"/>
        <w:rPr>
          <w:rFonts w:ascii="Times New Roman" w:hAnsi="Times New Roman"/>
          <w:b/>
          <w:sz w:val="24"/>
        </w:rPr>
      </w:pPr>
    </w:p>
    <w:p w14:paraId="24BEDEE2" w14:textId="77777777" w:rsidR="00FD4904" w:rsidRPr="00297055" w:rsidRDefault="00107F1D" w:rsidP="005A6679">
      <w:pPr>
        <w:pStyle w:val="NormalWeb"/>
        <w:spacing w:before="120"/>
        <w:outlineLvl w:val="0"/>
        <w:rPr>
          <w:rFonts w:ascii="Times New Roman" w:hAnsi="Times New Roman"/>
          <w:b/>
          <w:sz w:val="24"/>
        </w:rPr>
      </w:pPr>
      <w:r w:rsidRPr="00297055">
        <w:rPr>
          <w:rFonts w:ascii="Times New Roman" w:hAnsi="Times New Roman"/>
          <w:b/>
          <w:sz w:val="24"/>
        </w:rPr>
        <w:t>Research and Creative Activity:</w:t>
      </w:r>
    </w:p>
    <w:p w14:paraId="4D9A74CE" w14:textId="2A3BB372" w:rsidR="0006079A" w:rsidRPr="00297055" w:rsidRDefault="00C7680A" w:rsidP="00107F1D">
      <w:pPr>
        <w:pStyle w:val="NormalWeb"/>
        <w:spacing w:before="120"/>
        <w:rPr>
          <w:rFonts w:ascii="Times New Roman" w:hAnsi="Times New Roman"/>
          <w:sz w:val="24"/>
          <w:szCs w:val="24"/>
        </w:rPr>
      </w:pPr>
      <w:r w:rsidRPr="00297055">
        <w:rPr>
          <w:rFonts w:ascii="Times New Roman" w:hAnsi="Times New Roman"/>
          <w:sz w:val="24"/>
        </w:rPr>
        <w:t xml:space="preserve">Candidates for promotion and tenure must provide evidence of scholarly or creative work, which is sustained, ongoing, and subject to peer review. </w:t>
      </w:r>
      <w:r w:rsidR="00505939" w:rsidRPr="00297055">
        <w:rPr>
          <w:rFonts w:ascii="Times New Roman" w:hAnsi="Times New Roman"/>
          <w:sz w:val="24"/>
        </w:rPr>
        <w:t>The nature of a significant program of continuing research and creative activity may vary with the nature of a candidate’s specialization, as the field of women’s and gender studies encompasses scholarly and creative work employing a variety of media and methodologies</w:t>
      </w:r>
      <w:r w:rsidR="00902B07" w:rsidRPr="00297055">
        <w:rPr>
          <w:rFonts w:ascii="Times New Roman" w:hAnsi="Times New Roman"/>
          <w:sz w:val="24"/>
        </w:rPr>
        <w:t>.</w:t>
      </w:r>
      <w:r w:rsidR="00505939" w:rsidRPr="00297055">
        <w:rPr>
          <w:rFonts w:ascii="Times New Roman" w:hAnsi="Times New Roman"/>
          <w:sz w:val="24"/>
        </w:rPr>
        <w:t xml:space="preserve"> </w:t>
      </w:r>
      <w:r w:rsidR="00505939" w:rsidRPr="00297055">
        <w:rPr>
          <w:rFonts w:ascii="Times New Roman" w:hAnsi="Times New Roman"/>
          <w:sz w:val="24"/>
          <w:szCs w:val="24"/>
        </w:rPr>
        <w:t>A faculty member’s ongoing, sustained scholarly or creative activity may include scholarly monographs, edited volumes and books, publications in conference proceedings, textbooks, book chapters, review essays, electronic publication, reports based on original research which have state or national impact, or creative scholarship (among the possibilities, playwriting, fiction, digital media, visual art, or performance).</w:t>
      </w:r>
      <w:r w:rsidR="005C22A9" w:rsidRPr="00297055">
        <w:rPr>
          <w:rFonts w:ascii="Times New Roman" w:hAnsi="Times New Roman"/>
          <w:sz w:val="24"/>
          <w:szCs w:val="24"/>
        </w:rPr>
        <w:t xml:space="preserve"> </w:t>
      </w:r>
      <w:r w:rsidRPr="00297055">
        <w:rPr>
          <w:rFonts w:ascii="Times New Roman" w:hAnsi="Times New Roman"/>
          <w:sz w:val="24"/>
          <w:szCs w:val="24"/>
        </w:rPr>
        <w:t>Sustained scholarly or creative activity means that a faculty member will produce</w:t>
      </w:r>
      <w:r w:rsidRPr="00297055">
        <w:rPr>
          <w:rFonts w:ascii="Times New Roman" w:hAnsi="Times New Roman"/>
          <w:sz w:val="24"/>
        </w:rPr>
        <w:t xml:space="preserve"> </w:t>
      </w:r>
      <w:r w:rsidRPr="00297055">
        <w:rPr>
          <w:rFonts w:ascii="Times New Roman" w:hAnsi="Times New Roman"/>
          <w:sz w:val="24"/>
          <w:szCs w:val="24"/>
        </w:rPr>
        <w:t xml:space="preserve">a significant group of peer-reviewed materials that indicate an ongoing program of research or creative activity in the candidate’s field of specialization. </w:t>
      </w:r>
    </w:p>
    <w:p w14:paraId="397FD243" w14:textId="50E99A78" w:rsidR="00BA61DC" w:rsidRPr="00877DDE" w:rsidDel="00BA61DC" w:rsidRDefault="0006079A" w:rsidP="00BF5E44">
      <w:pPr>
        <w:pStyle w:val="NormalWeb"/>
        <w:spacing w:before="120"/>
        <w:rPr>
          <w:rFonts w:ascii="Times New Roman" w:hAnsi="Times New Roman"/>
          <w:sz w:val="24"/>
          <w:szCs w:val="24"/>
        </w:rPr>
      </w:pPr>
      <w:r w:rsidRPr="00297055">
        <w:rPr>
          <w:rFonts w:ascii="Times New Roman" w:hAnsi="Times New Roman"/>
          <w:sz w:val="24"/>
          <w:szCs w:val="24"/>
        </w:rPr>
        <w:t>WGS takes as foundational the premise that collaborative, multidisciplinary/interdisciplinary work i</w:t>
      </w:r>
      <w:r w:rsidRPr="00877DDE">
        <w:rPr>
          <w:rFonts w:ascii="Times New Roman" w:hAnsi="Times New Roman"/>
          <w:sz w:val="24"/>
          <w:szCs w:val="24"/>
        </w:rPr>
        <w:t xml:space="preserve">s important, </w:t>
      </w:r>
      <w:bookmarkStart w:id="0" w:name="_GoBack"/>
      <w:bookmarkEnd w:id="0"/>
      <w:r w:rsidRPr="00877DDE">
        <w:rPr>
          <w:rFonts w:ascii="Times New Roman" w:hAnsi="Times New Roman"/>
          <w:sz w:val="24"/>
          <w:szCs w:val="24"/>
        </w:rPr>
        <w:t xml:space="preserve">and WGS will give it full consideration. </w:t>
      </w:r>
      <w:r w:rsidR="00C5611E" w:rsidRPr="00877DDE">
        <w:rPr>
          <w:rFonts w:ascii="Times New Roman" w:hAnsi="Times New Roman"/>
          <w:sz w:val="24"/>
          <w:szCs w:val="24"/>
        </w:rPr>
        <w:t>In discussing research</w:t>
      </w:r>
      <w:r w:rsidR="005427F1" w:rsidRPr="00877DDE">
        <w:rPr>
          <w:rFonts w:ascii="Times New Roman" w:hAnsi="Times New Roman"/>
          <w:sz w:val="24"/>
          <w:szCs w:val="24"/>
        </w:rPr>
        <w:t xml:space="preserve"> and creative </w:t>
      </w:r>
      <w:r w:rsidR="005427F1" w:rsidRPr="00877DDE">
        <w:rPr>
          <w:rFonts w:ascii="Times New Roman" w:hAnsi="Times New Roman"/>
          <w:sz w:val="24"/>
          <w:szCs w:val="24"/>
        </w:rPr>
        <w:lastRenderedPageBreak/>
        <w:t xml:space="preserve">activity, the faculty member should make clear their role in the production of collaborative work. The Director should solicit a letter in the dossier from at least one collaborator discussing the process of composition and the faculty member’s role in it. </w:t>
      </w:r>
    </w:p>
    <w:p w14:paraId="77B21C7E" w14:textId="52B4509C" w:rsidR="0006079A" w:rsidRPr="00297055" w:rsidRDefault="0006079A" w:rsidP="00BF5E44">
      <w:pPr>
        <w:pStyle w:val="NormalWeb"/>
        <w:spacing w:before="120"/>
        <w:rPr>
          <w:rFonts w:ascii="Times New Roman" w:hAnsi="Times New Roman"/>
          <w:sz w:val="24"/>
          <w:szCs w:val="24"/>
        </w:rPr>
      </w:pPr>
      <w:r w:rsidRPr="00877DDE">
        <w:rPr>
          <w:rFonts w:ascii="Times New Roman" w:hAnsi="Times New Roman"/>
          <w:sz w:val="24"/>
          <w:szCs w:val="24"/>
        </w:rPr>
        <w:t xml:space="preserve">The Program values </w:t>
      </w:r>
      <w:r w:rsidR="009C76FB" w:rsidRPr="00877DDE">
        <w:rPr>
          <w:rFonts w:ascii="Times New Roman" w:hAnsi="Times New Roman"/>
          <w:sz w:val="24"/>
          <w:szCs w:val="24"/>
        </w:rPr>
        <w:t>community</w:t>
      </w:r>
      <w:r w:rsidR="009A37F6" w:rsidRPr="00877DDE">
        <w:rPr>
          <w:rFonts w:ascii="Times New Roman" w:hAnsi="Times New Roman"/>
          <w:sz w:val="24"/>
          <w:szCs w:val="24"/>
        </w:rPr>
        <w:t>-</w:t>
      </w:r>
      <w:r w:rsidRPr="00877DDE">
        <w:rPr>
          <w:rFonts w:ascii="Times New Roman" w:hAnsi="Times New Roman"/>
          <w:sz w:val="24"/>
          <w:szCs w:val="24"/>
        </w:rPr>
        <w:t>engaged scholarship, which is one</w:t>
      </w:r>
      <w:r w:rsidRPr="00297055">
        <w:rPr>
          <w:rFonts w:ascii="Times New Roman" w:hAnsi="Times New Roman"/>
          <w:sz w:val="24"/>
          <w:szCs w:val="24"/>
        </w:rPr>
        <w:t xml:space="preserve"> form of collaborative research. Community</w:t>
      </w:r>
      <w:r w:rsidR="009A37F6" w:rsidRPr="00297055">
        <w:rPr>
          <w:rFonts w:ascii="Times New Roman" w:hAnsi="Times New Roman"/>
          <w:sz w:val="24"/>
          <w:szCs w:val="24"/>
        </w:rPr>
        <w:t>-</w:t>
      </w:r>
      <w:r w:rsidRPr="00297055">
        <w:rPr>
          <w:rFonts w:ascii="Times New Roman" w:hAnsi="Times New Roman"/>
          <w:sz w:val="24"/>
          <w:szCs w:val="24"/>
        </w:rPr>
        <w:t>engaged scholarship is distinct in several ways. Community</w:t>
      </w:r>
      <w:r w:rsidR="009A37F6" w:rsidRPr="00297055">
        <w:rPr>
          <w:rFonts w:ascii="Times New Roman" w:hAnsi="Times New Roman"/>
          <w:sz w:val="24"/>
          <w:szCs w:val="24"/>
        </w:rPr>
        <w:t>-</w:t>
      </w:r>
      <w:r w:rsidRPr="00297055">
        <w:rPr>
          <w:rFonts w:ascii="Times New Roman" w:hAnsi="Times New Roman"/>
          <w:sz w:val="24"/>
          <w:szCs w:val="24"/>
        </w:rPr>
        <w:t>engaged scholarship produces research products such as publications or exhibitions. Community</w:t>
      </w:r>
      <w:r w:rsidR="009A37F6" w:rsidRPr="00297055">
        <w:rPr>
          <w:rFonts w:ascii="Times New Roman" w:hAnsi="Times New Roman"/>
          <w:sz w:val="24"/>
          <w:szCs w:val="24"/>
        </w:rPr>
        <w:t>-</w:t>
      </w:r>
      <w:r w:rsidRPr="00297055">
        <w:rPr>
          <w:rFonts w:ascii="Times New Roman" w:hAnsi="Times New Roman"/>
          <w:sz w:val="24"/>
          <w:szCs w:val="24"/>
        </w:rPr>
        <w:t xml:space="preserve">engaged scholarship is undertaken in collaboration with community partners who help set research questions, determine methodology, join in creating research projects, and/or engage in other activities that bridge the researcher’s academic context and the community context of the </w:t>
      </w:r>
      <w:r w:rsidRPr="00E45910">
        <w:rPr>
          <w:rFonts w:ascii="Times New Roman" w:hAnsi="Times New Roman"/>
          <w:sz w:val="24"/>
          <w:szCs w:val="24"/>
        </w:rPr>
        <w:t>partner(s).</w:t>
      </w:r>
      <w:r w:rsidR="00655A00" w:rsidRPr="00E45910">
        <w:rPr>
          <w:rFonts w:ascii="Times New Roman" w:hAnsi="Times New Roman"/>
          <w:sz w:val="24"/>
          <w:szCs w:val="24"/>
        </w:rPr>
        <w:t xml:space="preserve"> The community partners in such research function as peer reviewers, providing critical assessment and feedback. The faculty member should describe that process of peer review when discussing their community-engaged scholarship.</w:t>
      </w:r>
      <w:r w:rsidR="00655A00">
        <w:rPr>
          <w:rFonts w:ascii="Times New Roman" w:hAnsi="Times New Roman"/>
          <w:sz w:val="24"/>
          <w:szCs w:val="24"/>
        </w:rPr>
        <w:t xml:space="preserve">  </w:t>
      </w:r>
    </w:p>
    <w:p w14:paraId="06FC0AE8" w14:textId="77777777" w:rsidR="0006079A" w:rsidRPr="00297055" w:rsidRDefault="0006079A" w:rsidP="00BF5E44">
      <w:pPr>
        <w:pStyle w:val="NormalWeb"/>
        <w:spacing w:before="120"/>
        <w:rPr>
          <w:rFonts w:ascii="Times New Roman" w:hAnsi="Times New Roman"/>
          <w:sz w:val="24"/>
          <w:szCs w:val="24"/>
        </w:rPr>
      </w:pPr>
      <w:r w:rsidRPr="00297055">
        <w:rPr>
          <w:rFonts w:ascii="Times New Roman" w:hAnsi="Times New Roman"/>
          <w:sz w:val="24"/>
          <w:szCs w:val="24"/>
        </w:rPr>
        <w:t xml:space="preserve">Internal and external grant activity as appropriate to the field of scholarship shall be considered a part of scholarly/creative activity. </w:t>
      </w:r>
    </w:p>
    <w:p w14:paraId="0E3B26F3" w14:textId="287C440B" w:rsidR="00FD4904" w:rsidRPr="00297055" w:rsidRDefault="00FD4904" w:rsidP="00BF5E44">
      <w:pPr>
        <w:pStyle w:val="NormalWeb"/>
        <w:spacing w:before="120"/>
        <w:rPr>
          <w:rFonts w:ascii="Times New Roman" w:hAnsi="Times New Roman"/>
          <w:sz w:val="24"/>
          <w:szCs w:val="24"/>
        </w:rPr>
      </w:pPr>
      <w:r w:rsidRPr="00297055">
        <w:rPr>
          <w:rFonts w:ascii="Times New Roman" w:hAnsi="Times New Roman"/>
          <w:sz w:val="24"/>
          <w:szCs w:val="24"/>
        </w:rPr>
        <w:t xml:space="preserve">For reappointment to </w:t>
      </w:r>
      <w:r w:rsidR="001A04FA" w:rsidRPr="00297055">
        <w:rPr>
          <w:rFonts w:ascii="Times New Roman" w:hAnsi="Times New Roman"/>
          <w:sz w:val="24"/>
          <w:szCs w:val="24"/>
        </w:rPr>
        <w:t>A</w:t>
      </w:r>
      <w:r w:rsidRPr="00297055">
        <w:rPr>
          <w:rFonts w:ascii="Times New Roman" w:hAnsi="Times New Roman"/>
          <w:sz w:val="24"/>
          <w:szCs w:val="24"/>
        </w:rPr>
        <w:t xml:space="preserve">ssistant </w:t>
      </w:r>
      <w:r w:rsidR="001A04FA" w:rsidRPr="00297055">
        <w:rPr>
          <w:rFonts w:ascii="Times New Roman" w:hAnsi="Times New Roman"/>
          <w:sz w:val="24"/>
          <w:szCs w:val="24"/>
        </w:rPr>
        <w:t>P</w:t>
      </w:r>
      <w:r w:rsidRPr="00297055">
        <w:rPr>
          <w:rFonts w:ascii="Times New Roman" w:hAnsi="Times New Roman"/>
          <w:sz w:val="24"/>
          <w:szCs w:val="24"/>
        </w:rPr>
        <w:t xml:space="preserve">rofessor, the Program requires </w:t>
      </w:r>
      <w:r w:rsidR="00AF0C6D" w:rsidRPr="00297055">
        <w:rPr>
          <w:rFonts w:ascii="Times New Roman" w:hAnsi="Times New Roman"/>
          <w:sz w:val="24"/>
          <w:szCs w:val="24"/>
        </w:rPr>
        <w:t xml:space="preserve">that the faculty member </w:t>
      </w:r>
      <w:proofErr w:type="gramStart"/>
      <w:r w:rsidR="00AF0C6D" w:rsidRPr="00297055">
        <w:rPr>
          <w:rFonts w:ascii="Times New Roman" w:hAnsi="Times New Roman"/>
          <w:sz w:val="24"/>
          <w:szCs w:val="24"/>
        </w:rPr>
        <w:t>be able to</w:t>
      </w:r>
      <w:proofErr w:type="gramEnd"/>
      <w:r w:rsidR="00AF0C6D" w:rsidRPr="00297055">
        <w:rPr>
          <w:rFonts w:ascii="Times New Roman" w:hAnsi="Times New Roman"/>
          <w:sz w:val="24"/>
          <w:szCs w:val="24"/>
        </w:rPr>
        <w:t xml:space="preserve"> articulate plans for and exhibit </w:t>
      </w:r>
      <w:r w:rsidR="00C7680A" w:rsidRPr="00297055">
        <w:rPr>
          <w:rFonts w:ascii="Times New Roman" w:hAnsi="Times New Roman"/>
          <w:sz w:val="24"/>
          <w:szCs w:val="24"/>
        </w:rPr>
        <w:t xml:space="preserve">evidence of </w:t>
      </w:r>
      <w:r w:rsidR="00AF0C6D" w:rsidRPr="00297055">
        <w:rPr>
          <w:rFonts w:ascii="Times New Roman" w:hAnsi="Times New Roman"/>
          <w:sz w:val="24"/>
          <w:szCs w:val="24"/>
        </w:rPr>
        <w:t>progress towards</w:t>
      </w:r>
      <w:r w:rsidRPr="00297055">
        <w:rPr>
          <w:rFonts w:ascii="Times New Roman" w:hAnsi="Times New Roman"/>
          <w:sz w:val="24"/>
          <w:szCs w:val="24"/>
        </w:rPr>
        <w:t xml:space="preserve"> </w:t>
      </w:r>
      <w:r w:rsidR="00AF0C6D" w:rsidRPr="00297055">
        <w:rPr>
          <w:rFonts w:ascii="Times New Roman" w:hAnsi="Times New Roman"/>
          <w:sz w:val="24"/>
          <w:szCs w:val="24"/>
        </w:rPr>
        <w:t>a program of</w:t>
      </w:r>
      <w:r w:rsidRPr="00297055">
        <w:rPr>
          <w:rFonts w:ascii="Times New Roman" w:hAnsi="Times New Roman"/>
          <w:sz w:val="24"/>
          <w:szCs w:val="24"/>
        </w:rPr>
        <w:t xml:space="preserve"> research and creative</w:t>
      </w:r>
      <w:r w:rsidR="00AF0C6D" w:rsidRPr="00297055">
        <w:rPr>
          <w:rFonts w:ascii="Times New Roman" w:hAnsi="Times New Roman"/>
          <w:sz w:val="24"/>
          <w:szCs w:val="24"/>
        </w:rPr>
        <w:t xml:space="preserve"> activity that is sustained, on</w:t>
      </w:r>
      <w:r w:rsidRPr="00297055">
        <w:rPr>
          <w:rFonts w:ascii="Times New Roman" w:hAnsi="Times New Roman"/>
          <w:sz w:val="24"/>
          <w:szCs w:val="24"/>
        </w:rPr>
        <w:t xml:space="preserve">going, and subject to peer review. </w:t>
      </w:r>
    </w:p>
    <w:p w14:paraId="0E51E264" w14:textId="326FC349" w:rsidR="0006079A" w:rsidRPr="00297055" w:rsidRDefault="0006079A" w:rsidP="0006079A">
      <w:pPr>
        <w:pStyle w:val="NormalWeb"/>
        <w:spacing w:before="120"/>
        <w:rPr>
          <w:rFonts w:ascii="Times New Roman" w:hAnsi="Times New Roman"/>
          <w:sz w:val="24"/>
          <w:szCs w:val="24"/>
        </w:rPr>
      </w:pPr>
      <w:r w:rsidRPr="00297055">
        <w:rPr>
          <w:rFonts w:ascii="Times New Roman" w:hAnsi="Times New Roman"/>
          <w:sz w:val="24"/>
        </w:rPr>
        <w:t xml:space="preserve">For promotion to the rank of Associate Professor and tenure, the Program requires significant evidence of continuing research or creative activity. </w:t>
      </w:r>
      <w:r w:rsidR="00C116F9" w:rsidRPr="00837AFF">
        <w:rPr>
          <w:rFonts w:ascii="Times New Roman" w:hAnsi="Times New Roman"/>
          <w:sz w:val="24"/>
          <w:szCs w:val="24"/>
        </w:rPr>
        <w:t>While a candidate’s scholarly or creative activity may take a number of forms</w:t>
      </w:r>
      <w:r w:rsidR="00C116F9" w:rsidRPr="00837AFF">
        <w:rPr>
          <w:rFonts w:ascii="Times New Roman" w:hAnsi="Times New Roman"/>
          <w:b/>
          <w:sz w:val="24"/>
          <w:szCs w:val="24"/>
        </w:rPr>
        <w:t xml:space="preserve">, </w:t>
      </w:r>
      <w:r w:rsidR="00D5447A" w:rsidRPr="00297055">
        <w:rPr>
          <w:rFonts w:ascii="Times New Roman" w:hAnsi="Times New Roman"/>
          <w:sz w:val="24"/>
          <w:szCs w:val="24"/>
        </w:rPr>
        <w:t xml:space="preserve">a standard model is the following: </w:t>
      </w:r>
      <w:r w:rsidR="00C116F9" w:rsidRPr="00837AFF">
        <w:rPr>
          <w:rFonts w:ascii="Times New Roman" w:hAnsi="Times New Roman"/>
          <w:sz w:val="24"/>
          <w:szCs w:val="24"/>
        </w:rPr>
        <w:t xml:space="preserve">on </w:t>
      </w:r>
      <w:proofErr w:type="gramStart"/>
      <w:r w:rsidR="00C116F9" w:rsidRPr="00837AFF">
        <w:rPr>
          <w:rFonts w:ascii="Times New Roman" w:hAnsi="Times New Roman"/>
          <w:sz w:val="24"/>
          <w:szCs w:val="24"/>
        </w:rPr>
        <w:t>average</w:t>
      </w:r>
      <w:proofErr w:type="gramEnd"/>
      <w:r w:rsidR="00C116F9" w:rsidRPr="00837AFF">
        <w:rPr>
          <w:rFonts w:ascii="Times New Roman" w:hAnsi="Times New Roman"/>
          <w:sz w:val="24"/>
          <w:szCs w:val="24"/>
        </w:rPr>
        <w:t xml:space="preserve"> a peer reviewed article per year or the equivalent</w:t>
      </w:r>
      <w:r w:rsidR="00D5447A" w:rsidRPr="00297055">
        <w:rPr>
          <w:rFonts w:ascii="Times New Roman" w:hAnsi="Times New Roman"/>
          <w:sz w:val="24"/>
          <w:szCs w:val="24"/>
        </w:rPr>
        <w:t>;</w:t>
      </w:r>
      <w:r w:rsidR="00C116F9" w:rsidRPr="00837AFF">
        <w:rPr>
          <w:rFonts w:ascii="Times New Roman" w:hAnsi="Times New Roman"/>
          <w:sz w:val="24"/>
          <w:szCs w:val="24"/>
        </w:rPr>
        <w:t xml:space="preserve"> or publish</w:t>
      </w:r>
      <w:r w:rsidR="00D5447A" w:rsidRPr="00297055">
        <w:rPr>
          <w:rFonts w:ascii="Times New Roman" w:hAnsi="Times New Roman"/>
          <w:sz w:val="24"/>
          <w:szCs w:val="24"/>
        </w:rPr>
        <w:t>ing</w:t>
      </w:r>
      <w:r w:rsidR="00C116F9" w:rsidRPr="00837AFF">
        <w:rPr>
          <w:rFonts w:ascii="Times New Roman" w:hAnsi="Times New Roman"/>
          <w:sz w:val="24"/>
          <w:szCs w:val="24"/>
        </w:rPr>
        <w:t xml:space="preserve"> a significant monograph by the end of the fifth probationary year (or equivalent if the candidate is given credit for previous years of </w:t>
      </w:r>
      <w:r w:rsidR="00C116F9" w:rsidRPr="00892716">
        <w:rPr>
          <w:rFonts w:ascii="Times New Roman" w:hAnsi="Times New Roman"/>
          <w:sz w:val="24"/>
          <w:szCs w:val="24"/>
        </w:rPr>
        <w:t>academic teaching, research, and service).</w:t>
      </w:r>
      <w:r w:rsidR="0029073E" w:rsidRPr="00892716">
        <w:rPr>
          <w:rFonts w:ascii="Times New Roman" w:hAnsi="Times New Roman"/>
          <w:sz w:val="24"/>
          <w:szCs w:val="24"/>
        </w:rPr>
        <w:t xml:space="preserve"> </w:t>
      </w:r>
      <w:r w:rsidR="00613545" w:rsidRPr="00892716">
        <w:rPr>
          <w:rFonts w:ascii="Times New Roman" w:hAnsi="Times New Roman"/>
          <w:sz w:val="24"/>
          <w:szCs w:val="24"/>
        </w:rPr>
        <w:t>To count for the dossier, articles and chapters need to be already published or in their accepted form (all revisions prior to copyediting, as required by editors or reviewers, have been made and that the final manuscript has been submitted to the appropriate editor.)</w:t>
      </w:r>
      <w:r w:rsidR="00613545">
        <w:rPr>
          <w:rFonts w:ascii="Times New Roman" w:hAnsi="Times New Roman"/>
          <w:sz w:val="24"/>
          <w:szCs w:val="24"/>
        </w:rPr>
        <w:t xml:space="preserve"> </w:t>
      </w:r>
      <w:r w:rsidRPr="00613545">
        <w:rPr>
          <w:rFonts w:ascii="Times New Roman" w:hAnsi="Times New Roman"/>
          <w:sz w:val="24"/>
          <w:szCs w:val="24"/>
        </w:rPr>
        <w:t>If</w:t>
      </w:r>
      <w:r w:rsidRPr="00297055">
        <w:rPr>
          <w:rFonts w:ascii="Times New Roman" w:hAnsi="Times New Roman"/>
          <w:sz w:val="24"/>
          <w:szCs w:val="24"/>
        </w:rPr>
        <w:t xml:space="preserve"> the faculty member has written a monograph,</w:t>
      </w:r>
      <w:r w:rsidR="00107F1D" w:rsidRPr="00297055">
        <w:rPr>
          <w:rFonts w:ascii="Times New Roman" w:hAnsi="Times New Roman"/>
          <w:sz w:val="24"/>
          <w:szCs w:val="24"/>
        </w:rPr>
        <w:t xml:space="preserve"> “</w:t>
      </w:r>
      <w:r w:rsidR="00C116F9" w:rsidRPr="00297055">
        <w:rPr>
          <w:rFonts w:ascii="Times New Roman" w:hAnsi="Times New Roman"/>
          <w:sz w:val="24"/>
          <w:szCs w:val="24"/>
        </w:rPr>
        <w:t>p</w:t>
      </w:r>
      <w:r w:rsidR="00107F1D" w:rsidRPr="00297055">
        <w:rPr>
          <w:rFonts w:ascii="Times New Roman" w:hAnsi="Times New Roman"/>
          <w:sz w:val="24"/>
          <w:szCs w:val="24"/>
        </w:rPr>
        <w:t>ublished” is defined to mean that a completed manuscript, requiring no further revisions, has been accepted for publication and that a contract/ author</w:t>
      </w:r>
      <w:r w:rsidR="00C81264" w:rsidRPr="00297055">
        <w:rPr>
          <w:rFonts w:ascii="Times New Roman" w:hAnsi="Times New Roman"/>
          <w:sz w:val="24"/>
          <w:szCs w:val="24"/>
        </w:rPr>
        <w:t>’</w:t>
      </w:r>
      <w:r w:rsidR="00107F1D" w:rsidRPr="00297055">
        <w:rPr>
          <w:rFonts w:ascii="Times New Roman" w:hAnsi="Times New Roman"/>
          <w:sz w:val="24"/>
          <w:szCs w:val="24"/>
        </w:rPr>
        <w:t xml:space="preserve">s agreement has been signed and is included in the dossier. By “no further revisions” </w:t>
      </w:r>
      <w:r w:rsidR="00D5447A" w:rsidRPr="00297055">
        <w:rPr>
          <w:rFonts w:ascii="Times New Roman" w:hAnsi="Times New Roman"/>
          <w:sz w:val="24"/>
          <w:szCs w:val="24"/>
        </w:rPr>
        <w:t xml:space="preserve">it </w:t>
      </w:r>
      <w:r w:rsidR="00107F1D" w:rsidRPr="00297055">
        <w:rPr>
          <w:rFonts w:ascii="Times New Roman" w:hAnsi="Times New Roman"/>
          <w:sz w:val="24"/>
          <w:szCs w:val="24"/>
        </w:rPr>
        <w:t>is meant that all revisions prior to copyediting, as required by editors or reviewers, have been made and that the final manuscript has been submitted to the appropriate editor at the journal or press. The final manuscript and editor</w:t>
      </w:r>
      <w:r w:rsidR="00C81264" w:rsidRPr="00297055">
        <w:rPr>
          <w:rFonts w:ascii="Times New Roman" w:hAnsi="Times New Roman"/>
          <w:sz w:val="24"/>
          <w:szCs w:val="24"/>
        </w:rPr>
        <w:t>’</w:t>
      </w:r>
      <w:r w:rsidR="00107F1D" w:rsidRPr="00297055">
        <w:rPr>
          <w:rFonts w:ascii="Times New Roman" w:hAnsi="Times New Roman"/>
          <w:sz w:val="24"/>
          <w:szCs w:val="24"/>
        </w:rPr>
        <w:t>s letter acknowledging its receipt must be included in the dossier.</w:t>
      </w:r>
      <w:r w:rsidRPr="00297055">
        <w:rPr>
          <w:rFonts w:ascii="Times New Roman" w:hAnsi="Times New Roman"/>
          <w:sz w:val="24"/>
          <w:szCs w:val="24"/>
        </w:rPr>
        <w:t xml:space="preserve"> The candidate</w:t>
      </w:r>
      <w:r w:rsidR="00C81264" w:rsidRPr="00297055">
        <w:rPr>
          <w:rFonts w:ascii="Times New Roman" w:hAnsi="Times New Roman"/>
          <w:sz w:val="24"/>
          <w:szCs w:val="24"/>
        </w:rPr>
        <w:t>’</w:t>
      </w:r>
      <w:r w:rsidRPr="00297055">
        <w:rPr>
          <w:rFonts w:ascii="Times New Roman" w:hAnsi="Times New Roman"/>
          <w:sz w:val="24"/>
          <w:szCs w:val="24"/>
        </w:rPr>
        <w:t xml:space="preserve">s record should show promise of achieving a level of distinction that will eventually lead to promotion to the rank of Professor.  </w:t>
      </w:r>
    </w:p>
    <w:p w14:paraId="7666CCF3" w14:textId="7CDDB687" w:rsidR="0006079A" w:rsidRPr="00297055" w:rsidRDefault="0006079A" w:rsidP="00D85979">
      <w:pPr>
        <w:pStyle w:val="NormalWeb"/>
        <w:spacing w:before="120"/>
        <w:rPr>
          <w:rFonts w:ascii="Times New Roman" w:hAnsi="Times New Roman"/>
          <w:sz w:val="24"/>
          <w:szCs w:val="24"/>
        </w:rPr>
      </w:pPr>
      <w:r w:rsidRPr="00297055">
        <w:rPr>
          <w:rFonts w:ascii="Times New Roman" w:hAnsi="Times New Roman"/>
          <w:sz w:val="24"/>
          <w:szCs w:val="24"/>
        </w:rPr>
        <w:t xml:space="preserve">For promotion to </w:t>
      </w:r>
      <w:r w:rsidR="00C116F9" w:rsidRPr="00297055">
        <w:rPr>
          <w:rFonts w:ascii="Times New Roman" w:hAnsi="Times New Roman"/>
          <w:sz w:val="24"/>
          <w:szCs w:val="24"/>
        </w:rPr>
        <w:t>P</w:t>
      </w:r>
      <w:r w:rsidRPr="00297055">
        <w:rPr>
          <w:rFonts w:ascii="Times New Roman" w:hAnsi="Times New Roman"/>
          <w:sz w:val="24"/>
          <w:szCs w:val="24"/>
        </w:rPr>
        <w:t xml:space="preserve">rofessor, the criteria are analogous to those described above and may be met through demonstrated achievement in the mediums outlined above and according </w:t>
      </w:r>
      <w:r w:rsidR="009C76FB" w:rsidRPr="00297055">
        <w:rPr>
          <w:rFonts w:ascii="Times New Roman" w:hAnsi="Times New Roman"/>
          <w:sz w:val="24"/>
          <w:szCs w:val="24"/>
        </w:rPr>
        <w:t xml:space="preserve">to </w:t>
      </w:r>
      <w:r w:rsidRPr="00297055">
        <w:rPr>
          <w:rFonts w:ascii="Times New Roman" w:hAnsi="Times New Roman"/>
          <w:sz w:val="24"/>
          <w:szCs w:val="24"/>
        </w:rPr>
        <w:t>the provisos as specified above</w:t>
      </w:r>
      <w:r w:rsidR="00C116F9" w:rsidRPr="00297055">
        <w:rPr>
          <w:rFonts w:ascii="Times New Roman" w:hAnsi="Times New Roman"/>
          <w:sz w:val="24"/>
          <w:szCs w:val="24"/>
        </w:rPr>
        <w:t>. In the case of promotion to P</w:t>
      </w:r>
      <w:r w:rsidRPr="00297055">
        <w:rPr>
          <w:rFonts w:ascii="Times New Roman" w:hAnsi="Times New Roman"/>
          <w:sz w:val="24"/>
          <w:szCs w:val="24"/>
        </w:rPr>
        <w:t>rofessor, “sustained scholarly or creative activity” means that a faculty member will produce</w:t>
      </w:r>
      <w:r w:rsidRPr="00297055">
        <w:rPr>
          <w:rFonts w:ascii="Times New Roman" w:hAnsi="Times New Roman"/>
          <w:sz w:val="24"/>
        </w:rPr>
        <w:t xml:space="preserve"> </w:t>
      </w:r>
      <w:r w:rsidRPr="00297055">
        <w:rPr>
          <w:rFonts w:ascii="Times New Roman" w:hAnsi="Times New Roman"/>
          <w:sz w:val="24"/>
          <w:szCs w:val="24"/>
        </w:rPr>
        <w:t xml:space="preserve">a further group of related peer-reviewed materials that </w:t>
      </w:r>
      <w:r w:rsidRPr="00F53791">
        <w:rPr>
          <w:rFonts w:ascii="Times New Roman" w:hAnsi="Times New Roman"/>
          <w:sz w:val="24"/>
          <w:szCs w:val="24"/>
        </w:rPr>
        <w:t>indicate an ongoing program of research or creative activity in the candidate’s field of specialization</w:t>
      </w:r>
      <w:r w:rsidR="00566F45" w:rsidRPr="00F53791">
        <w:rPr>
          <w:rFonts w:ascii="Times New Roman" w:hAnsi="Times New Roman"/>
          <w:sz w:val="24"/>
          <w:szCs w:val="24"/>
        </w:rPr>
        <w:t xml:space="preserve"> beyond what was presented for tenure and promotion to Associate Professor</w:t>
      </w:r>
      <w:r w:rsidRPr="00F53791">
        <w:rPr>
          <w:rFonts w:ascii="Times New Roman" w:hAnsi="Times New Roman"/>
          <w:sz w:val="24"/>
          <w:szCs w:val="24"/>
        </w:rPr>
        <w:t xml:space="preserve">. </w:t>
      </w:r>
      <w:r w:rsidR="00C116F9" w:rsidRPr="00F53791">
        <w:rPr>
          <w:rFonts w:ascii="Times New Roman" w:hAnsi="Times New Roman"/>
          <w:sz w:val="24"/>
          <w:szCs w:val="24"/>
        </w:rPr>
        <w:t>Such</w:t>
      </w:r>
      <w:r w:rsidR="00C116F9" w:rsidRPr="00837AFF">
        <w:rPr>
          <w:rFonts w:ascii="Times New Roman" w:hAnsi="Times New Roman"/>
          <w:sz w:val="24"/>
          <w:szCs w:val="24"/>
        </w:rPr>
        <w:t xml:space="preserve"> sustained activity might include </w:t>
      </w:r>
      <w:r w:rsidR="00C116F9" w:rsidRPr="00837AFF">
        <w:rPr>
          <w:rFonts w:ascii="Times New Roman" w:eastAsia="Times New Roman" w:hAnsi="Times New Roman"/>
          <w:sz w:val="24"/>
          <w:szCs w:val="24"/>
        </w:rPr>
        <w:t>a second monograph, a coherent grouping of several peer-reviewed articles and/or book chapters, a substantial and important edited project,</w:t>
      </w:r>
      <w:r w:rsidR="004A748C" w:rsidRPr="00837AFF">
        <w:rPr>
          <w:rFonts w:ascii="Times New Roman" w:eastAsia="Times New Roman" w:hAnsi="Times New Roman"/>
          <w:sz w:val="24"/>
          <w:szCs w:val="24"/>
        </w:rPr>
        <w:t xml:space="preserve"> innovative pedagogical works (such as textbooks) that have a demonstrable influence on the field,</w:t>
      </w:r>
      <w:r w:rsidR="00C116F9" w:rsidRPr="00837AFF">
        <w:rPr>
          <w:rFonts w:ascii="Times New Roman" w:eastAsia="Times New Roman" w:hAnsi="Times New Roman"/>
          <w:sz w:val="24"/>
          <w:szCs w:val="24"/>
        </w:rPr>
        <w:t xml:space="preserve"> </w:t>
      </w:r>
      <w:r w:rsidR="00937806" w:rsidRPr="00837AFF">
        <w:rPr>
          <w:rFonts w:ascii="Times New Roman" w:hAnsi="Times New Roman"/>
          <w:sz w:val="24"/>
          <w:szCs w:val="24"/>
        </w:rPr>
        <w:t>creative scholarship (among the possibilities, playwriting, fiction, digital media, visual art, or performance),</w:t>
      </w:r>
      <w:r w:rsidR="003A30D4" w:rsidRPr="00297055">
        <w:rPr>
          <w:rFonts w:ascii="Times New Roman" w:hAnsi="Times New Roman"/>
        </w:rPr>
        <w:t xml:space="preserve"> </w:t>
      </w:r>
      <w:r w:rsidR="00C116F9" w:rsidRPr="00297055">
        <w:rPr>
          <w:rFonts w:ascii="Times New Roman" w:eastAsia="Times New Roman" w:hAnsi="Times New Roman"/>
        </w:rPr>
        <w:t>or</w:t>
      </w:r>
      <w:r w:rsidR="00C116F9" w:rsidRPr="00837AFF">
        <w:rPr>
          <w:rFonts w:ascii="Times New Roman" w:eastAsia="Times New Roman" w:hAnsi="Times New Roman"/>
          <w:sz w:val="24"/>
          <w:szCs w:val="24"/>
        </w:rPr>
        <w:t xml:space="preserve"> significant and substantial directed professional activity. </w:t>
      </w:r>
      <w:r w:rsidR="00147B70" w:rsidRPr="00297055">
        <w:rPr>
          <w:rFonts w:ascii="Times New Roman" w:hAnsi="Times New Roman"/>
          <w:sz w:val="24"/>
          <w:szCs w:val="24"/>
        </w:rPr>
        <w:t xml:space="preserve">At the level of </w:t>
      </w:r>
      <w:proofErr w:type="gramStart"/>
      <w:r w:rsidR="00147B70" w:rsidRPr="00297055">
        <w:rPr>
          <w:rFonts w:ascii="Times New Roman" w:hAnsi="Times New Roman"/>
          <w:sz w:val="24"/>
          <w:szCs w:val="24"/>
        </w:rPr>
        <w:lastRenderedPageBreak/>
        <w:t>P</w:t>
      </w:r>
      <w:r w:rsidRPr="00297055">
        <w:rPr>
          <w:rFonts w:ascii="Times New Roman" w:hAnsi="Times New Roman"/>
          <w:sz w:val="24"/>
          <w:szCs w:val="24"/>
        </w:rPr>
        <w:t>rofessor</w:t>
      </w:r>
      <w:proofErr w:type="gramEnd"/>
      <w:r w:rsidRPr="00297055">
        <w:rPr>
          <w:rFonts w:ascii="Times New Roman" w:hAnsi="Times New Roman"/>
          <w:sz w:val="24"/>
          <w:szCs w:val="24"/>
        </w:rPr>
        <w:t xml:space="preserve"> it is important that a candidate’s work shows a clear intellectual/ creative trajectory, one that augurs for further sustained peer-reviewed work in the ensuing years.</w:t>
      </w:r>
      <w:r w:rsidR="00CB289F" w:rsidRPr="00297055">
        <w:rPr>
          <w:rFonts w:ascii="Times New Roman" w:hAnsi="Times New Roman"/>
          <w:sz w:val="24"/>
          <w:szCs w:val="24"/>
        </w:rPr>
        <w:t xml:space="preserve"> </w:t>
      </w:r>
      <w:r w:rsidR="00CB289F" w:rsidRPr="00297055">
        <w:rPr>
          <w:rFonts w:ascii="Times New Roman" w:eastAsia="Times New Roman" w:hAnsi="Times New Roman"/>
          <w:sz w:val="24"/>
          <w:szCs w:val="24"/>
        </w:rPr>
        <w:t xml:space="preserve">The research profile must accrue a national or international reputation for the candidate. National or international reputation may be demonstrated </w:t>
      </w:r>
      <w:r w:rsidR="00A57DF1" w:rsidRPr="00297055">
        <w:rPr>
          <w:rFonts w:ascii="Times New Roman" w:eastAsia="Times New Roman" w:hAnsi="Times New Roman"/>
          <w:sz w:val="24"/>
          <w:szCs w:val="24"/>
        </w:rPr>
        <w:t xml:space="preserve">in ways that include the following: </w:t>
      </w:r>
      <w:r w:rsidR="00CB289F" w:rsidRPr="00297055">
        <w:rPr>
          <w:rFonts w:ascii="Times New Roman" w:eastAsia="Times New Roman" w:hAnsi="Times New Roman"/>
          <w:sz w:val="24"/>
          <w:szCs w:val="24"/>
        </w:rPr>
        <w:t xml:space="preserve">through </w:t>
      </w:r>
      <w:r w:rsidR="00E04F5A" w:rsidRPr="00297055">
        <w:rPr>
          <w:rFonts w:ascii="Times New Roman" w:eastAsia="Times New Roman" w:hAnsi="Times New Roman"/>
          <w:sz w:val="24"/>
          <w:szCs w:val="24"/>
        </w:rPr>
        <w:t xml:space="preserve">a </w:t>
      </w:r>
      <w:r w:rsidR="00E04F5A" w:rsidRPr="0089379C">
        <w:rPr>
          <w:rFonts w:ascii="Times New Roman" w:eastAsia="Times New Roman" w:hAnsi="Times New Roman"/>
          <w:sz w:val="24"/>
          <w:szCs w:val="24"/>
        </w:rPr>
        <w:t>position as editor of a journal or member of an editorial board; invited chapters in high-impact publications;</w:t>
      </w:r>
      <w:r w:rsidR="004D17E9" w:rsidRPr="0089379C">
        <w:rPr>
          <w:rFonts w:ascii="Times New Roman" w:eastAsia="Times New Roman" w:hAnsi="Times New Roman"/>
          <w:sz w:val="24"/>
          <w:szCs w:val="24"/>
        </w:rPr>
        <w:t xml:space="preserve"> serving as a reviewer for journals and pr</w:t>
      </w:r>
      <w:r w:rsidR="0089379C" w:rsidRPr="0089379C">
        <w:rPr>
          <w:rFonts w:ascii="Times New Roman" w:eastAsia="Times New Roman" w:hAnsi="Times New Roman"/>
          <w:sz w:val="24"/>
          <w:szCs w:val="24"/>
        </w:rPr>
        <w:t>esses that publish that publish scholarly work; serving as a reviewer on tenure and promotion cases for other colleges and universities; participation on committees for scholarly associations; leadership roles in scholarly associations;</w:t>
      </w:r>
      <w:r w:rsidR="00E04F5A" w:rsidRPr="00297055">
        <w:rPr>
          <w:rFonts w:ascii="Times New Roman" w:eastAsia="Times New Roman" w:hAnsi="Times New Roman"/>
          <w:sz w:val="24"/>
          <w:szCs w:val="24"/>
        </w:rPr>
        <w:t xml:space="preserve"> </w:t>
      </w:r>
      <w:r w:rsidR="00CB289F" w:rsidRPr="00297055">
        <w:rPr>
          <w:rFonts w:ascii="Times New Roman" w:eastAsia="Times New Roman" w:hAnsi="Times New Roman"/>
          <w:sz w:val="24"/>
          <w:szCs w:val="24"/>
        </w:rPr>
        <w:t>papers presen</w:t>
      </w:r>
      <w:r w:rsidR="00E04F5A" w:rsidRPr="00297055">
        <w:rPr>
          <w:rFonts w:ascii="Times New Roman" w:eastAsia="Times New Roman" w:hAnsi="Times New Roman"/>
          <w:sz w:val="24"/>
          <w:szCs w:val="24"/>
        </w:rPr>
        <w:t>ted at professional conferences;</w:t>
      </w:r>
      <w:r w:rsidR="00CB289F" w:rsidRPr="00297055">
        <w:rPr>
          <w:rFonts w:ascii="Times New Roman" w:eastAsia="Times New Roman" w:hAnsi="Times New Roman"/>
          <w:sz w:val="24"/>
          <w:szCs w:val="24"/>
        </w:rPr>
        <w:t xml:space="preserve"> </w:t>
      </w:r>
      <w:r w:rsidR="0098178D" w:rsidRPr="00297055">
        <w:rPr>
          <w:rFonts w:ascii="Times New Roman" w:eastAsia="Times New Roman" w:hAnsi="Times New Roman"/>
          <w:sz w:val="24"/>
          <w:szCs w:val="24"/>
        </w:rPr>
        <w:t>participation in scholarly symposia</w:t>
      </w:r>
      <w:r w:rsidR="00E04F5A" w:rsidRPr="00297055">
        <w:rPr>
          <w:rFonts w:ascii="Times New Roman" w:eastAsia="Times New Roman" w:hAnsi="Times New Roman"/>
          <w:sz w:val="24"/>
          <w:szCs w:val="24"/>
        </w:rPr>
        <w:t>;</w:t>
      </w:r>
      <w:r w:rsidR="0098178D" w:rsidRPr="00297055">
        <w:rPr>
          <w:rFonts w:ascii="Times New Roman" w:eastAsia="Times New Roman" w:hAnsi="Times New Roman"/>
          <w:sz w:val="24"/>
          <w:szCs w:val="24"/>
        </w:rPr>
        <w:t xml:space="preserve"> invited scholarly lectures</w:t>
      </w:r>
      <w:r w:rsidR="00E04F5A" w:rsidRPr="00297055">
        <w:rPr>
          <w:rFonts w:ascii="Times New Roman" w:eastAsia="Times New Roman" w:hAnsi="Times New Roman"/>
          <w:sz w:val="24"/>
          <w:szCs w:val="24"/>
        </w:rPr>
        <w:t>, exhibitions or performances;</w:t>
      </w:r>
      <w:r w:rsidR="0098178D" w:rsidRPr="00297055">
        <w:rPr>
          <w:rFonts w:ascii="Times New Roman" w:eastAsia="Times New Roman" w:hAnsi="Times New Roman"/>
          <w:sz w:val="24"/>
          <w:szCs w:val="24"/>
        </w:rPr>
        <w:t xml:space="preserve"> </w:t>
      </w:r>
      <w:r w:rsidR="00E04F5A" w:rsidRPr="00297055">
        <w:rPr>
          <w:rFonts w:ascii="Times New Roman" w:eastAsia="Times New Roman" w:hAnsi="Times New Roman"/>
          <w:sz w:val="24"/>
          <w:szCs w:val="24"/>
        </w:rPr>
        <w:t>reviews, citation, replication, or continuation of scholarly and creative work</w:t>
      </w:r>
      <w:r w:rsidR="00AE7CB2" w:rsidRPr="00297055">
        <w:rPr>
          <w:rFonts w:ascii="Times New Roman" w:eastAsia="Times New Roman" w:hAnsi="Times New Roman"/>
          <w:sz w:val="24"/>
          <w:szCs w:val="24"/>
        </w:rPr>
        <w:t xml:space="preserve">; media exposure of research and creative activity; or recognition of impact on the solution of social problems. </w:t>
      </w:r>
      <w:r w:rsidR="0098178D" w:rsidRPr="00297055">
        <w:rPr>
          <w:rFonts w:ascii="Times New Roman" w:eastAsia="Times New Roman" w:hAnsi="Times New Roman"/>
          <w:sz w:val="24"/>
          <w:szCs w:val="24"/>
        </w:rPr>
        <w:t xml:space="preserve"> </w:t>
      </w:r>
    </w:p>
    <w:p w14:paraId="5DC57506" w14:textId="77777777" w:rsidR="009524E0" w:rsidRPr="00297055" w:rsidRDefault="009524E0"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rFonts w:ascii="Times New Roman" w:hAnsi="Times New Roman" w:cs="Times New Roman"/>
        </w:rPr>
      </w:pPr>
    </w:p>
    <w:p w14:paraId="7B274523" w14:textId="77777777" w:rsidR="00107F1D" w:rsidRPr="00297055" w:rsidRDefault="00107F1D" w:rsidP="005A6679">
      <w:pPr>
        <w:pStyle w:val="NormalWeb"/>
        <w:spacing w:before="120"/>
        <w:outlineLvl w:val="0"/>
        <w:rPr>
          <w:rFonts w:ascii="Times New Roman" w:hAnsi="Times New Roman"/>
          <w:b/>
          <w:sz w:val="24"/>
          <w:szCs w:val="24"/>
        </w:rPr>
      </w:pPr>
      <w:r w:rsidRPr="00297055">
        <w:rPr>
          <w:rFonts w:ascii="Times New Roman" w:hAnsi="Times New Roman"/>
          <w:b/>
          <w:sz w:val="24"/>
          <w:szCs w:val="24"/>
        </w:rPr>
        <w:t>Service</w:t>
      </w:r>
      <w:r w:rsidR="00170416" w:rsidRPr="00297055">
        <w:rPr>
          <w:rFonts w:ascii="Times New Roman" w:hAnsi="Times New Roman"/>
          <w:b/>
          <w:sz w:val="24"/>
          <w:szCs w:val="24"/>
        </w:rPr>
        <w:t>:</w:t>
      </w:r>
    </w:p>
    <w:p w14:paraId="2C944760" w14:textId="6E97A964" w:rsidR="00107F1D" w:rsidRPr="00297055" w:rsidRDefault="00107F1D" w:rsidP="00107F1D">
      <w:pPr>
        <w:tabs>
          <w:tab w:val="left" w:pos="0"/>
          <w:tab w:val="left" w:pos="559"/>
          <w:tab w:val="left" w:pos="1119"/>
          <w:tab w:val="left" w:pos="1680"/>
          <w:tab w:val="left" w:pos="2238"/>
          <w:tab w:val="left" w:pos="2798"/>
          <w:tab w:val="left" w:pos="3360"/>
          <w:tab w:val="left" w:pos="3918"/>
          <w:tab w:val="left" w:pos="4478"/>
          <w:tab w:val="left" w:pos="5040"/>
          <w:tab w:val="left" w:pos="5599"/>
          <w:tab w:val="left" w:pos="6159"/>
          <w:tab w:val="left" w:pos="6720"/>
          <w:tab w:val="left" w:pos="7200"/>
          <w:tab w:val="left" w:pos="7920"/>
          <w:tab w:val="left" w:pos="8640"/>
          <w:tab w:val="right" w:pos="9360"/>
        </w:tabs>
        <w:autoSpaceDE w:val="0"/>
        <w:spacing w:before="120"/>
        <w:rPr>
          <w:rFonts w:ascii="Times New Roman" w:hAnsi="Times New Roman" w:cs="Times New Roman"/>
          <w:szCs w:val="26"/>
        </w:rPr>
      </w:pPr>
      <w:r w:rsidRPr="00297055">
        <w:rPr>
          <w:rFonts w:ascii="Times New Roman" w:hAnsi="Times New Roman" w:cs="Times New Roman"/>
          <w:szCs w:val="26"/>
        </w:rPr>
        <w:t>While the Program recognizes the primary importance of teaching</w:t>
      </w:r>
      <w:r w:rsidR="009524E0" w:rsidRPr="00297055">
        <w:rPr>
          <w:rFonts w:ascii="Times New Roman" w:hAnsi="Times New Roman" w:cs="Times New Roman"/>
          <w:szCs w:val="26"/>
        </w:rPr>
        <w:t xml:space="preserve"> and </w:t>
      </w:r>
      <w:r w:rsidRPr="00297055">
        <w:rPr>
          <w:rFonts w:ascii="Times New Roman" w:hAnsi="Times New Roman" w:cs="Times New Roman"/>
          <w:szCs w:val="26"/>
        </w:rPr>
        <w:t>scholarl</w:t>
      </w:r>
      <w:r w:rsidR="009524E0" w:rsidRPr="00297055">
        <w:rPr>
          <w:rFonts w:ascii="Times New Roman" w:hAnsi="Times New Roman" w:cs="Times New Roman"/>
          <w:szCs w:val="26"/>
        </w:rPr>
        <w:t>y or</w:t>
      </w:r>
      <w:r w:rsidRPr="00297055">
        <w:rPr>
          <w:rFonts w:ascii="Times New Roman" w:hAnsi="Times New Roman" w:cs="Times New Roman"/>
          <w:szCs w:val="26"/>
        </w:rPr>
        <w:t xml:space="preserve"> creative achievement in the excellence of undergraduate and graduate degree programs, we expect all faculty to perform regular service to the Program, the institution, and the profession. </w:t>
      </w:r>
      <w:r w:rsidR="00AB2109" w:rsidRPr="00297055">
        <w:rPr>
          <w:rFonts w:ascii="Times New Roman" w:hAnsi="Times New Roman" w:cs="Times New Roman"/>
          <w:szCs w:val="26"/>
        </w:rPr>
        <w:t xml:space="preserve">Faculty should consult with the </w:t>
      </w:r>
      <w:r w:rsidR="00B211BC" w:rsidRPr="00297055">
        <w:rPr>
          <w:rFonts w:ascii="Times New Roman" w:hAnsi="Times New Roman" w:cs="Times New Roman"/>
          <w:szCs w:val="26"/>
        </w:rPr>
        <w:t xml:space="preserve">WGS </w:t>
      </w:r>
      <w:r w:rsidR="00AB2109" w:rsidRPr="00297055">
        <w:rPr>
          <w:rFonts w:ascii="Times New Roman" w:hAnsi="Times New Roman" w:cs="Times New Roman"/>
          <w:szCs w:val="26"/>
        </w:rPr>
        <w:t>Program Director (and with other directors/heads in the case of joint appointment) to plan work</w:t>
      </w:r>
      <w:r w:rsidR="008363F8" w:rsidRPr="00297055">
        <w:rPr>
          <w:rFonts w:ascii="Times New Roman" w:hAnsi="Times New Roman" w:cs="Times New Roman"/>
          <w:szCs w:val="26"/>
        </w:rPr>
        <w:t>l</w:t>
      </w:r>
      <w:r w:rsidR="00AB2109" w:rsidRPr="00297055">
        <w:rPr>
          <w:rFonts w:ascii="Times New Roman" w:hAnsi="Times New Roman" w:cs="Times New Roman"/>
          <w:szCs w:val="26"/>
        </w:rPr>
        <w:t>oads carefully.</w:t>
      </w:r>
    </w:p>
    <w:p w14:paraId="4F830ADC" w14:textId="5835A8E2" w:rsidR="00107F1D" w:rsidRPr="00297055" w:rsidRDefault="00AB2109" w:rsidP="00107F1D">
      <w:pPr>
        <w:tabs>
          <w:tab w:val="left" w:pos="0"/>
          <w:tab w:val="left" w:pos="559"/>
          <w:tab w:val="left" w:pos="1119"/>
          <w:tab w:val="left" w:pos="1680"/>
          <w:tab w:val="left" w:pos="2238"/>
          <w:tab w:val="left" w:pos="2798"/>
          <w:tab w:val="left" w:pos="3360"/>
          <w:tab w:val="left" w:pos="3918"/>
          <w:tab w:val="left" w:pos="4478"/>
          <w:tab w:val="left" w:pos="5040"/>
          <w:tab w:val="left" w:pos="5599"/>
          <w:tab w:val="left" w:pos="6159"/>
          <w:tab w:val="left" w:pos="6720"/>
          <w:tab w:val="left" w:pos="7200"/>
          <w:tab w:val="left" w:pos="7920"/>
          <w:tab w:val="left" w:pos="8640"/>
          <w:tab w:val="right" w:pos="9360"/>
        </w:tabs>
        <w:autoSpaceDE w:val="0"/>
        <w:spacing w:before="120"/>
        <w:rPr>
          <w:rFonts w:ascii="Times New Roman" w:hAnsi="Times New Roman" w:cs="Times New Roman"/>
          <w:szCs w:val="26"/>
        </w:rPr>
      </w:pPr>
      <w:r w:rsidRPr="00297055">
        <w:rPr>
          <w:rFonts w:ascii="Times New Roman" w:hAnsi="Times New Roman" w:cs="Times New Roman"/>
          <w:szCs w:val="26"/>
        </w:rPr>
        <w:t>Untenured faculty--</w:t>
      </w:r>
      <w:r w:rsidR="006D111C" w:rsidRPr="00297055">
        <w:rPr>
          <w:rFonts w:ascii="Times New Roman" w:hAnsi="Times New Roman" w:cs="Times New Roman"/>
          <w:szCs w:val="26"/>
        </w:rPr>
        <w:t>tho</w:t>
      </w:r>
      <w:r w:rsidRPr="00297055">
        <w:rPr>
          <w:rFonts w:ascii="Times New Roman" w:hAnsi="Times New Roman" w:cs="Times New Roman"/>
          <w:szCs w:val="26"/>
        </w:rPr>
        <w:t>se moving towards reappointment</w:t>
      </w:r>
      <w:r w:rsidR="006D111C" w:rsidRPr="00297055">
        <w:rPr>
          <w:rFonts w:ascii="Times New Roman" w:hAnsi="Times New Roman" w:cs="Times New Roman"/>
          <w:szCs w:val="26"/>
        </w:rPr>
        <w:t xml:space="preserve"> and towards promotion and t</w:t>
      </w:r>
      <w:r w:rsidRPr="00297055">
        <w:rPr>
          <w:rFonts w:ascii="Times New Roman" w:hAnsi="Times New Roman" w:cs="Times New Roman"/>
          <w:szCs w:val="26"/>
        </w:rPr>
        <w:t>enure--</w:t>
      </w:r>
      <w:r w:rsidR="006D111C" w:rsidRPr="00297055">
        <w:rPr>
          <w:rFonts w:ascii="Times New Roman" w:hAnsi="Times New Roman" w:cs="Times New Roman"/>
          <w:szCs w:val="26"/>
        </w:rPr>
        <w:t>are expected to serve on the Program</w:t>
      </w:r>
      <w:r w:rsidR="00F75136" w:rsidRPr="00297055">
        <w:rPr>
          <w:rFonts w:ascii="Times New Roman" w:hAnsi="Times New Roman" w:cs="Times New Roman"/>
          <w:szCs w:val="26"/>
        </w:rPr>
        <w:t>’</w:t>
      </w:r>
      <w:r w:rsidR="006D111C" w:rsidRPr="00297055">
        <w:rPr>
          <w:rFonts w:ascii="Times New Roman" w:hAnsi="Times New Roman" w:cs="Times New Roman"/>
          <w:szCs w:val="26"/>
        </w:rPr>
        <w:t xml:space="preserve">s committees and </w:t>
      </w:r>
      <w:r w:rsidR="006A1C2E" w:rsidRPr="00297055">
        <w:rPr>
          <w:rFonts w:ascii="Times New Roman" w:hAnsi="Times New Roman" w:cs="Times New Roman"/>
          <w:szCs w:val="26"/>
        </w:rPr>
        <w:t>to contribute to WGS as an interdisciplinary program by supporting WGS e</w:t>
      </w:r>
      <w:r w:rsidR="00D05BA7" w:rsidRPr="00297055">
        <w:rPr>
          <w:rFonts w:ascii="Times New Roman" w:hAnsi="Times New Roman" w:cs="Times New Roman"/>
          <w:szCs w:val="26"/>
        </w:rPr>
        <w:t>vents through their attendance and/or as presenters. In the case of joint appointment, untenured faculty must contribute to both programs/departments. U</w:t>
      </w:r>
      <w:r w:rsidR="00107F1D" w:rsidRPr="00297055">
        <w:rPr>
          <w:rFonts w:ascii="Times New Roman" w:hAnsi="Times New Roman" w:cs="Times New Roman"/>
          <w:szCs w:val="26"/>
        </w:rPr>
        <w:t xml:space="preserve">ntenured faculty will not ordinarily be appointed to major administrative positions. The </w:t>
      </w:r>
      <w:r w:rsidR="00B211BC" w:rsidRPr="00297055">
        <w:rPr>
          <w:rFonts w:ascii="Times New Roman" w:hAnsi="Times New Roman" w:cs="Times New Roman"/>
          <w:szCs w:val="26"/>
        </w:rPr>
        <w:t xml:space="preserve">WGS </w:t>
      </w:r>
      <w:r w:rsidR="00107F1D" w:rsidRPr="00297055">
        <w:rPr>
          <w:rFonts w:ascii="Times New Roman" w:hAnsi="Times New Roman" w:cs="Times New Roman"/>
          <w:szCs w:val="26"/>
        </w:rPr>
        <w:t>Program Director (or director</w:t>
      </w:r>
      <w:r w:rsidR="006E01C5" w:rsidRPr="00297055">
        <w:rPr>
          <w:rFonts w:ascii="Times New Roman" w:hAnsi="Times New Roman" w:cs="Times New Roman"/>
          <w:szCs w:val="26"/>
        </w:rPr>
        <w:t>s</w:t>
      </w:r>
      <w:r w:rsidR="00107F1D" w:rsidRPr="00297055">
        <w:rPr>
          <w:rFonts w:ascii="Times New Roman" w:hAnsi="Times New Roman" w:cs="Times New Roman"/>
          <w:szCs w:val="26"/>
        </w:rPr>
        <w:t xml:space="preserve">/department heads in the case of joint appointments) will as part of the annual review process consult with the untenured faculty member to assist in avoiding undue burdens of service. If, because of contingencies, an untenured faculty member has been called on to provide exceptional levels of service, the significance of that service will be considered in evaluations for reappointment, tenure, and promotion. </w:t>
      </w:r>
    </w:p>
    <w:p w14:paraId="714483B8" w14:textId="7018943E" w:rsidR="00107F1D" w:rsidRPr="00837AFF" w:rsidRDefault="00107F1D" w:rsidP="00107F1D">
      <w:pPr>
        <w:tabs>
          <w:tab w:val="left" w:pos="0"/>
          <w:tab w:val="left" w:pos="559"/>
          <w:tab w:val="left" w:pos="1119"/>
          <w:tab w:val="left" w:pos="1680"/>
          <w:tab w:val="left" w:pos="2238"/>
          <w:tab w:val="left" w:pos="2798"/>
          <w:tab w:val="left" w:pos="3360"/>
          <w:tab w:val="left" w:pos="3918"/>
          <w:tab w:val="left" w:pos="4478"/>
          <w:tab w:val="left" w:pos="5040"/>
          <w:tab w:val="left" w:pos="5599"/>
          <w:tab w:val="left" w:pos="6159"/>
          <w:tab w:val="left" w:pos="6720"/>
          <w:tab w:val="left" w:pos="7200"/>
          <w:tab w:val="left" w:pos="7920"/>
          <w:tab w:val="left" w:pos="8640"/>
          <w:tab w:val="right" w:pos="9360"/>
        </w:tabs>
        <w:autoSpaceDE w:val="0"/>
        <w:spacing w:before="120"/>
        <w:rPr>
          <w:rFonts w:ascii="Times New Roman" w:hAnsi="Times New Roman" w:cs="Times New Roman"/>
          <w:b/>
          <w:szCs w:val="26"/>
        </w:rPr>
      </w:pPr>
      <w:r w:rsidRPr="00297055">
        <w:rPr>
          <w:rFonts w:ascii="Times New Roman" w:hAnsi="Times New Roman" w:cs="Times New Roman"/>
          <w:szCs w:val="26"/>
        </w:rPr>
        <w:t>Tenured faculty</w:t>
      </w:r>
      <w:r w:rsidR="00AB2109" w:rsidRPr="00297055">
        <w:rPr>
          <w:rFonts w:ascii="Times New Roman" w:hAnsi="Times New Roman" w:cs="Times New Roman"/>
          <w:szCs w:val="26"/>
        </w:rPr>
        <w:t>, especially those moving towards Professor,</w:t>
      </w:r>
      <w:r w:rsidRPr="00297055">
        <w:rPr>
          <w:rFonts w:ascii="Times New Roman" w:hAnsi="Times New Roman" w:cs="Times New Roman"/>
          <w:szCs w:val="26"/>
        </w:rPr>
        <w:t xml:space="preserve"> are expected to accept additional service assignments</w:t>
      </w:r>
      <w:r w:rsidR="004A748C" w:rsidRPr="00297055">
        <w:rPr>
          <w:rFonts w:ascii="Times New Roman" w:hAnsi="Times New Roman" w:cs="Times New Roman"/>
          <w:szCs w:val="26"/>
        </w:rPr>
        <w:t xml:space="preserve"> at the </w:t>
      </w:r>
      <w:r w:rsidR="00A57DF1" w:rsidRPr="00297055">
        <w:rPr>
          <w:rFonts w:ascii="Times New Roman" w:hAnsi="Times New Roman" w:cs="Times New Roman"/>
          <w:szCs w:val="26"/>
        </w:rPr>
        <w:t>p</w:t>
      </w:r>
      <w:r w:rsidR="005C22A9" w:rsidRPr="00297055">
        <w:rPr>
          <w:rFonts w:ascii="Times New Roman" w:hAnsi="Times New Roman" w:cs="Times New Roman"/>
          <w:szCs w:val="26"/>
        </w:rPr>
        <w:t xml:space="preserve">rogram, College, and university levels, </w:t>
      </w:r>
      <w:r w:rsidR="00A57DF1" w:rsidRPr="00297055">
        <w:rPr>
          <w:rFonts w:ascii="Times New Roman" w:hAnsi="Times New Roman" w:cs="Times New Roman"/>
          <w:szCs w:val="26"/>
        </w:rPr>
        <w:t>preferably serving in an administrative role either within the program or elsewhere in the university.  For promotion to Professor, significant service to the profession also is expected, which may include serving as a reviewer for journals and presses that publish scholarly work, serving as a reviewer on tenure and promotion cases for other colleges and universities, participation on committees for scholarly associations, and leadership roles in scholarly associations.</w:t>
      </w:r>
      <w:r w:rsidR="00A57DF1" w:rsidRPr="00297055">
        <w:rPr>
          <w:rFonts w:ascii="Times New Roman" w:hAnsi="Times New Roman" w:cs="Times New Roman"/>
          <w:b/>
          <w:szCs w:val="26"/>
        </w:rPr>
        <w:t xml:space="preserve">  </w:t>
      </w:r>
      <w:r w:rsidR="005C22A9" w:rsidRPr="00297055" w:rsidDel="005C22A9">
        <w:rPr>
          <w:rFonts w:ascii="Times New Roman" w:hAnsi="Times New Roman" w:cs="Times New Roman"/>
          <w:szCs w:val="26"/>
        </w:rPr>
        <w:t xml:space="preserve"> </w:t>
      </w:r>
    </w:p>
    <w:p w14:paraId="6C7E15F7" w14:textId="5699DE35" w:rsidR="00AB2109" w:rsidRPr="00297055" w:rsidRDefault="00107F1D" w:rsidP="00AB2109">
      <w:pPr>
        <w:tabs>
          <w:tab w:val="left" w:pos="0"/>
          <w:tab w:val="left" w:pos="559"/>
          <w:tab w:val="left" w:pos="1119"/>
          <w:tab w:val="left" w:pos="1680"/>
          <w:tab w:val="left" w:pos="2238"/>
          <w:tab w:val="left" w:pos="2798"/>
          <w:tab w:val="left" w:pos="3360"/>
          <w:tab w:val="left" w:pos="3918"/>
          <w:tab w:val="left" w:pos="4478"/>
          <w:tab w:val="left" w:pos="5040"/>
          <w:tab w:val="left" w:pos="5599"/>
          <w:tab w:val="left" w:pos="6159"/>
          <w:tab w:val="left" w:pos="6720"/>
          <w:tab w:val="left" w:pos="7200"/>
          <w:tab w:val="left" w:pos="7920"/>
          <w:tab w:val="left" w:pos="8640"/>
          <w:tab w:val="right" w:pos="9360"/>
        </w:tabs>
        <w:autoSpaceDE w:val="0"/>
        <w:spacing w:before="120"/>
        <w:rPr>
          <w:rFonts w:ascii="Times New Roman" w:hAnsi="Times New Roman" w:cs="Times New Roman"/>
          <w:szCs w:val="26"/>
        </w:rPr>
      </w:pPr>
      <w:r w:rsidRPr="00297055">
        <w:rPr>
          <w:rFonts w:ascii="Times New Roman" w:hAnsi="Times New Roman" w:cs="Times New Roman"/>
          <w:szCs w:val="26"/>
        </w:rPr>
        <w:t xml:space="preserve">While WGS recognizes the centrality of teaching and research or creative achievements in the excellence of undergraduate and graduate degree programs and to the careers of faculty members, </w:t>
      </w:r>
      <w:proofErr w:type="gramStart"/>
      <w:r w:rsidRPr="00297055">
        <w:rPr>
          <w:rFonts w:ascii="Times New Roman" w:hAnsi="Times New Roman" w:cs="Times New Roman"/>
          <w:szCs w:val="26"/>
        </w:rPr>
        <w:t>a number of</w:t>
      </w:r>
      <w:proofErr w:type="gramEnd"/>
      <w:r w:rsidRPr="00297055">
        <w:rPr>
          <w:rFonts w:ascii="Times New Roman" w:hAnsi="Times New Roman" w:cs="Times New Roman"/>
          <w:szCs w:val="26"/>
        </w:rPr>
        <w:t xml:space="preserve"> contingencies make service responsibilities especially likely and important in WGS.  These include the small number of faculty whose tenure home is</w:t>
      </w:r>
      <w:r w:rsidR="008363F8" w:rsidRPr="00297055">
        <w:rPr>
          <w:rFonts w:ascii="Times New Roman" w:hAnsi="Times New Roman" w:cs="Times New Roman"/>
          <w:szCs w:val="26"/>
        </w:rPr>
        <w:t xml:space="preserve"> in</w:t>
      </w:r>
      <w:r w:rsidRPr="00297055">
        <w:rPr>
          <w:rFonts w:ascii="Times New Roman" w:hAnsi="Times New Roman" w:cs="Times New Roman"/>
          <w:szCs w:val="26"/>
        </w:rPr>
        <w:t xml:space="preserve"> Women</w:t>
      </w:r>
      <w:r w:rsidR="006E01C5" w:rsidRPr="00297055">
        <w:rPr>
          <w:rFonts w:ascii="Times New Roman" w:hAnsi="Times New Roman" w:cs="Times New Roman"/>
          <w:szCs w:val="26"/>
        </w:rPr>
        <w:t>’</w:t>
      </w:r>
      <w:r w:rsidRPr="00297055">
        <w:rPr>
          <w:rFonts w:ascii="Times New Roman" w:hAnsi="Times New Roman" w:cs="Times New Roman"/>
          <w:szCs w:val="26"/>
        </w:rPr>
        <w:t>s and Gender Studies, the importance of instructional leadership to reflect rapidly changing theoretical and practical knowledges in the field, and the program</w:t>
      </w:r>
      <w:r w:rsidR="006E01C5" w:rsidRPr="00297055">
        <w:rPr>
          <w:rFonts w:ascii="Times New Roman" w:hAnsi="Times New Roman" w:cs="Times New Roman"/>
          <w:szCs w:val="26"/>
        </w:rPr>
        <w:t>’</w:t>
      </w:r>
      <w:r w:rsidRPr="00297055">
        <w:rPr>
          <w:rFonts w:ascii="Times New Roman" w:hAnsi="Times New Roman" w:cs="Times New Roman"/>
          <w:szCs w:val="26"/>
        </w:rPr>
        <w:t>s traditional emphasis on co-curricular programming and on university and community outreach.</w:t>
      </w:r>
    </w:p>
    <w:p w14:paraId="532E718B" w14:textId="77777777" w:rsidR="00617485" w:rsidRPr="00297055" w:rsidRDefault="00617485" w:rsidP="00D85979">
      <w:pPr>
        <w:tabs>
          <w:tab w:val="left" w:pos="0"/>
          <w:tab w:val="left" w:pos="559"/>
          <w:tab w:val="left" w:pos="1119"/>
          <w:tab w:val="left" w:pos="1680"/>
          <w:tab w:val="left" w:pos="2238"/>
          <w:tab w:val="left" w:pos="2798"/>
          <w:tab w:val="left" w:pos="3360"/>
          <w:tab w:val="left" w:pos="3918"/>
          <w:tab w:val="left" w:pos="4478"/>
          <w:tab w:val="left" w:pos="5040"/>
          <w:tab w:val="left" w:pos="5599"/>
          <w:tab w:val="left" w:pos="6159"/>
          <w:tab w:val="left" w:pos="6720"/>
          <w:tab w:val="left" w:pos="7200"/>
          <w:tab w:val="left" w:pos="7920"/>
          <w:tab w:val="left" w:pos="8640"/>
          <w:tab w:val="right" w:pos="9360"/>
        </w:tabs>
        <w:autoSpaceDE w:val="0"/>
        <w:spacing w:before="120"/>
        <w:rPr>
          <w:rFonts w:ascii="Times New Roman" w:hAnsi="Times New Roman" w:cs="Times New Roman"/>
          <w:szCs w:val="26"/>
        </w:rPr>
      </w:pPr>
    </w:p>
    <w:p w14:paraId="37C6C141" w14:textId="77777777" w:rsidR="00107F1D" w:rsidRPr="00297055" w:rsidRDefault="00107F1D" w:rsidP="005A6679">
      <w:pPr>
        <w:pStyle w:val="NormalWeb"/>
        <w:spacing w:before="120"/>
        <w:outlineLvl w:val="0"/>
        <w:rPr>
          <w:rFonts w:ascii="Times New Roman" w:hAnsi="Times New Roman"/>
          <w:b/>
          <w:sz w:val="24"/>
        </w:rPr>
      </w:pPr>
      <w:r w:rsidRPr="00297055">
        <w:rPr>
          <w:rFonts w:ascii="Times New Roman" w:hAnsi="Times New Roman"/>
          <w:b/>
          <w:sz w:val="24"/>
        </w:rPr>
        <w:t>Directed Professional Activity</w:t>
      </w:r>
      <w:r w:rsidR="00170416" w:rsidRPr="00297055">
        <w:rPr>
          <w:rFonts w:ascii="Times New Roman" w:hAnsi="Times New Roman"/>
          <w:b/>
          <w:sz w:val="24"/>
        </w:rPr>
        <w:t>:</w:t>
      </w:r>
    </w:p>
    <w:p w14:paraId="5EF0B9B2" w14:textId="095B920F" w:rsidR="00107F1D" w:rsidRPr="00297055" w:rsidRDefault="00107F1D"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rFonts w:ascii="Times New Roman" w:hAnsi="Times New Roman" w:cs="Times New Roman"/>
          <w:szCs w:val="19"/>
        </w:rPr>
      </w:pPr>
      <w:r w:rsidRPr="00297055">
        <w:rPr>
          <w:rFonts w:ascii="Times New Roman" w:hAnsi="Times New Roman" w:cs="Times New Roman"/>
          <w:szCs w:val="19"/>
        </w:rPr>
        <w:t>In addition to their work in teaching, research and creative activity, and service, tenured WGS faculty members may wish to pursue professional activities that merit separate classification and delineation.</w:t>
      </w:r>
      <w:r w:rsidR="00F74447" w:rsidRPr="00297055">
        <w:rPr>
          <w:rFonts w:ascii="Times New Roman" w:hAnsi="Times New Roman" w:cs="Times New Roman"/>
          <w:szCs w:val="19"/>
        </w:rPr>
        <w:t xml:space="preserve"> </w:t>
      </w:r>
      <w:r w:rsidRPr="00297055">
        <w:rPr>
          <w:rFonts w:ascii="Times New Roman" w:hAnsi="Times New Roman" w:cs="Times New Roman"/>
          <w:szCs w:val="19"/>
        </w:rPr>
        <w:t xml:space="preserve">Such activities might include, but </w:t>
      </w:r>
      <w:r w:rsidR="00617485" w:rsidRPr="00297055">
        <w:rPr>
          <w:rFonts w:ascii="Times New Roman" w:hAnsi="Times New Roman" w:cs="Times New Roman"/>
          <w:szCs w:val="19"/>
        </w:rPr>
        <w:t xml:space="preserve">are </w:t>
      </w:r>
      <w:r w:rsidRPr="00297055">
        <w:rPr>
          <w:rFonts w:ascii="Times New Roman" w:hAnsi="Times New Roman" w:cs="Times New Roman"/>
          <w:szCs w:val="19"/>
        </w:rPr>
        <w:t xml:space="preserve">not limited to, development of WGS Learning Communities, work in creating cooperative arrangements with community colleges, work with the Lloyd International Honors College or other units supporting interdisciplinary scholarship, and work with community agencies or populations in which research and other activity that supports women and other historically marginalized groups occurs. The faculty member, </w:t>
      </w:r>
      <w:r w:rsidR="00AA12B3" w:rsidRPr="00297055">
        <w:rPr>
          <w:rFonts w:ascii="Times New Roman" w:hAnsi="Times New Roman" w:cs="Times New Roman"/>
          <w:szCs w:val="19"/>
        </w:rPr>
        <w:t>P</w:t>
      </w:r>
      <w:r w:rsidRPr="00297055">
        <w:rPr>
          <w:rFonts w:ascii="Times New Roman" w:hAnsi="Times New Roman" w:cs="Times New Roman"/>
          <w:szCs w:val="19"/>
        </w:rPr>
        <w:t xml:space="preserve">rogram </w:t>
      </w:r>
      <w:r w:rsidR="00AA12B3" w:rsidRPr="00297055">
        <w:rPr>
          <w:rFonts w:ascii="Times New Roman" w:hAnsi="Times New Roman" w:cs="Times New Roman"/>
          <w:szCs w:val="19"/>
        </w:rPr>
        <w:t>D</w:t>
      </w:r>
      <w:r w:rsidR="00207ADB" w:rsidRPr="00297055">
        <w:rPr>
          <w:rFonts w:ascii="Times New Roman" w:hAnsi="Times New Roman" w:cs="Times New Roman"/>
          <w:szCs w:val="19"/>
        </w:rPr>
        <w:t>irector</w:t>
      </w:r>
      <w:r w:rsidRPr="00297055">
        <w:rPr>
          <w:rFonts w:ascii="Times New Roman" w:hAnsi="Times New Roman" w:cs="Times New Roman"/>
          <w:szCs w:val="19"/>
        </w:rPr>
        <w:t xml:space="preserve">, and </w:t>
      </w:r>
      <w:r w:rsidR="00AA12B3" w:rsidRPr="00297055">
        <w:rPr>
          <w:rFonts w:ascii="Times New Roman" w:hAnsi="Times New Roman" w:cs="Times New Roman"/>
          <w:szCs w:val="19"/>
        </w:rPr>
        <w:t>D</w:t>
      </w:r>
      <w:r w:rsidRPr="00297055">
        <w:rPr>
          <w:rFonts w:ascii="Times New Roman" w:hAnsi="Times New Roman" w:cs="Times New Roman"/>
          <w:szCs w:val="19"/>
        </w:rPr>
        <w:t>ean must discuss and agree upon the faculty member</w:t>
      </w:r>
      <w:r w:rsidR="006E01C5" w:rsidRPr="00297055">
        <w:rPr>
          <w:rFonts w:ascii="Times New Roman" w:hAnsi="Times New Roman" w:cs="Times New Roman"/>
          <w:szCs w:val="19"/>
        </w:rPr>
        <w:t>’</w:t>
      </w:r>
      <w:r w:rsidRPr="00297055">
        <w:rPr>
          <w:rFonts w:ascii="Times New Roman" w:hAnsi="Times New Roman" w:cs="Times New Roman"/>
          <w:szCs w:val="19"/>
        </w:rPr>
        <w:t>s involvement in directed professional activity.</w:t>
      </w:r>
    </w:p>
    <w:p w14:paraId="5410CEC2" w14:textId="77777777" w:rsidR="00107F1D" w:rsidRPr="00297055" w:rsidRDefault="00107F1D" w:rsidP="00D85979">
      <w:pPr>
        <w:pStyle w:val="NormalWeb"/>
        <w:spacing w:before="120"/>
        <w:rPr>
          <w:rFonts w:ascii="Times New Roman" w:hAnsi="Times New Roman"/>
          <w:sz w:val="24"/>
          <w:szCs w:val="19"/>
        </w:rPr>
      </w:pPr>
      <w:r w:rsidRPr="00297055">
        <w:rPr>
          <w:rFonts w:ascii="Times New Roman" w:hAnsi="Times New Roman"/>
          <w:sz w:val="24"/>
          <w:szCs w:val="19"/>
        </w:rPr>
        <w:t xml:space="preserve">The principal objective in the evaluation of directed professional activity is to assess the nature and quality of the contribution and its significance to, or impact on, the WGS </w:t>
      </w:r>
      <w:r w:rsidR="00617485" w:rsidRPr="00297055">
        <w:rPr>
          <w:rFonts w:ascii="Times New Roman" w:hAnsi="Times New Roman"/>
          <w:sz w:val="24"/>
          <w:szCs w:val="19"/>
        </w:rPr>
        <w:t>P</w:t>
      </w:r>
      <w:r w:rsidRPr="00297055">
        <w:rPr>
          <w:rFonts w:ascii="Times New Roman" w:hAnsi="Times New Roman"/>
          <w:sz w:val="24"/>
          <w:szCs w:val="19"/>
        </w:rPr>
        <w:t xml:space="preserve">rogram and the University. </w:t>
      </w:r>
    </w:p>
    <w:p w14:paraId="05CD9DB5" w14:textId="263B18DA" w:rsidR="004A748C" w:rsidRPr="00297055" w:rsidRDefault="004A748C" w:rsidP="00D85979">
      <w:pPr>
        <w:pStyle w:val="NormalWeb"/>
        <w:spacing w:before="120"/>
        <w:rPr>
          <w:rFonts w:ascii="Times New Roman" w:hAnsi="Times New Roman"/>
          <w:sz w:val="24"/>
          <w:szCs w:val="19"/>
        </w:rPr>
      </w:pPr>
      <w:r w:rsidRPr="00297055">
        <w:rPr>
          <w:rFonts w:ascii="Times New Roman" w:hAnsi="Times New Roman"/>
          <w:sz w:val="24"/>
          <w:szCs w:val="19"/>
        </w:rPr>
        <w:t>Achievements in directed professional activity supplement, but do not replace, the expected achievements in the areas of teaching, scholarship</w:t>
      </w:r>
      <w:r w:rsidR="00102766" w:rsidRPr="00297055">
        <w:rPr>
          <w:rFonts w:ascii="Times New Roman" w:hAnsi="Times New Roman"/>
          <w:sz w:val="24"/>
          <w:szCs w:val="19"/>
        </w:rPr>
        <w:t xml:space="preserve"> or creative activity</w:t>
      </w:r>
      <w:r w:rsidRPr="00297055">
        <w:rPr>
          <w:rFonts w:ascii="Times New Roman" w:hAnsi="Times New Roman"/>
          <w:sz w:val="24"/>
          <w:szCs w:val="19"/>
        </w:rPr>
        <w:t>, and service.</w:t>
      </w:r>
    </w:p>
    <w:p w14:paraId="3FCAFAEF" w14:textId="34A4BD59" w:rsidR="004A748C" w:rsidRPr="00297055" w:rsidRDefault="004A748C" w:rsidP="00D85979">
      <w:pPr>
        <w:pStyle w:val="NormalWeb"/>
        <w:spacing w:before="120"/>
        <w:rPr>
          <w:rFonts w:ascii="Times New Roman" w:hAnsi="Times New Roman"/>
          <w:sz w:val="24"/>
          <w:szCs w:val="19"/>
        </w:rPr>
      </w:pPr>
      <w:r w:rsidRPr="00297055">
        <w:rPr>
          <w:rFonts w:ascii="Times New Roman" w:hAnsi="Times New Roman"/>
          <w:sz w:val="24"/>
          <w:szCs w:val="19"/>
        </w:rPr>
        <w:t xml:space="preserve">The decision to include directed professional activity in the faculty member’s record of </w:t>
      </w:r>
      <w:r w:rsidR="00D01490" w:rsidRPr="00297055">
        <w:rPr>
          <w:rFonts w:ascii="Times New Roman" w:hAnsi="Times New Roman"/>
          <w:sz w:val="24"/>
          <w:szCs w:val="19"/>
        </w:rPr>
        <w:t>achievements must be made either at the point of hire or at the point of transition when the directed professional activity begins to become a distinct category of effort and achievement. This decision must be documented in a Memorandum of Agreement signed by the faculty member and the program director, and endorsed by a majority of the program faculty senior in rank to the faculty member.</w:t>
      </w:r>
    </w:p>
    <w:p w14:paraId="23D8D44D" w14:textId="77777777" w:rsidR="00107F1D" w:rsidRPr="00297055" w:rsidRDefault="00154A86" w:rsidP="00107F1D">
      <w:pPr>
        <w:rPr>
          <w:rFonts w:ascii="Times New Roman" w:hAnsi="Times New Roman" w:cs="Times New Roman"/>
        </w:rPr>
      </w:pPr>
      <w:r w:rsidRPr="00297055">
        <w:rPr>
          <w:rFonts w:ascii="Times New Roman" w:hAnsi="Times New Roman" w:cs="Times New Roman"/>
          <w:b/>
          <w:bCs/>
        </w:rPr>
        <w:t>__________</w:t>
      </w:r>
    </w:p>
    <w:p w14:paraId="5055500F" w14:textId="77777777" w:rsidR="00107F1D" w:rsidRPr="00297055" w:rsidRDefault="00107F1D" w:rsidP="00107F1D">
      <w:pPr>
        <w:rPr>
          <w:rFonts w:ascii="Times New Roman" w:hAnsi="Times New Roman" w:cs="Times New Roman"/>
        </w:rPr>
      </w:pPr>
    </w:p>
    <w:p w14:paraId="73ED313A" w14:textId="4FF76C67" w:rsidR="00154A86" w:rsidRPr="00297055" w:rsidRDefault="00D2793D" w:rsidP="00107F1D">
      <w:pPr>
        <w:rPr>
          <w:rFonts w:ascii="Times New Roman" w:hAnsi="Times New Roman" w:cs="Times New Roman"/>
          <w:b/>
        </w:rPr>
      </w:pPr>
      <w:r w:rsidRPr="00297055">
        <w:rPr>
          <w:rFonts w:ascii="Times New Roman" w:hAnsi="Times New Roman" w:cs="Times New Roman"/>
          <w:b/>
        </w:rPr>
        <w:t xml:space="preserve">WOMEN’S AND GENDER STUDIES </w:t>
      </w:r>
      <w:r w:rsidR="00720A92" w:rsidRPr="00297055">
        <w:rPr>
          <w:rFonts w:ascii="Times New Roman" w:hAnsi="Times New Roman" w:cs="Times New Roman"/>
          <w:b/>
        </w:rPr>
        <w:t xml:space="preserve">PROGRAM </w:t>
      </w:r>
      <w:r w:rsidRPr="00297055">
        <w:rPr>
          <w:rFonts w:ascii="Times New Roman" w:hAnsi="Times New Roman" w:cs="Times New Roman"/>
          <w:b/>
        </w:rPr>
        <w:t>PROCEDURES FOR REAPPOINTMENT, PROMOTION AND TENURE</w:t>
      </w:r>
      <w:r w:rsidR="00A331A9" w:rsidRPr="00297055">
        <w:rPr>
          <w:rFonts w:ascii="Times New Roman" w:hAnsi="Times New Roman" w:cs="Times New Roman"/>
          <w:b/>
        </w:rPr>
        <w:t>, AND POST-TENURE REVIEW</w:t>
      </w:r>
    </w:p>
    <w:p w14:paraId="5BE37262" w14:textId="722714D1" w:rsidR="003431FA" w:rsidRPr="00297055" w:rsidRDefault="00107F1D" w:rsidP="00D85979">
      <w:pPr>
        <w:spacing w:before="120"/>
        <w:rPr>
          <w:rFonts w:ascii="Times New Roman" w:hAnsi="Times New Roman" w:cs="Times New Roman"/>
        </w:rPr>
      </w:pPr>
      <w:r w:rsidRPr="00297055">
        <w:rPr>
          <w:rFonts w:ascii="Times New Roman" w:hAnsi="Times New Roman" w:cs="Times New Roman"/>
        </w:rPr>
        <w:t>The first section below describe</w:t>
      </w:r>
      <w:r w:rsidR="006E01C5" w:rsidRPr="00297055">
        <w:rPr>
          <w:rFonts w:ascii="Times New Roman" w:hAnsi="Times New Roman" w:cs="Times New Roman"/>
        </w:rPr>
        <w:t>s</w:t>
      </w:r>
      <w:r w:rsidRPr="00297055">
        <w:rPr>
          <w:rFonts w:ascii="Times New Roman" w:hAnsi="Times New Roman" w:cs="Times New Roman"/>
        </w:rPr>
        <w:t xml:space="preserve"> the current </w:t>
      </w:r>
      <w:r w:rsidR="006E01C5" w:rsidRPr="00297055">
        <w:rPr>
          <w:rFonts w:ascii="Times New Roman" w:hAnsi="Times New Roman" w:cs="Times New Roman"/>
        </w:rPr>
        <w:t xml:space="preserve">WGS </w:t>
      </w:r>
      <w:r w:rsidRPr="00297055">
        <w:rPr>
          <w:rFonts w:ascii="Times New Roman" w:hAnsi="Times New Roman" w:cs="Times New Roman"/>
        </w:rPr>
        <w:t xml:space="preserve">committees which engage </w:t>
      </w:r>
      <w:r w:rsidR="009E296E" w:rsidRPr="00297055">
        <w:rPr>
          <w:rFonts w:ascii="Times New Roman" w:hAnsi="Times New Roman" w:cs="Times New Roman"/>
        </w:rPr>
        <w:t xml:space="preserve">in </w:t>
      </w:r>
      <w:r w:rsidRPr="00297055">
        <w:rPr>
          <w:rFonts w:ascii="Times New Roman" w:hAnsi="Times New Roman" w:cs="Times New Roman"/>
        </w:rPr>
        <w:t>personnel matters. The second section describes annual review procedures. The third section describes procedures for</w:t>
      </w:r>
      <w:r w:rsidR="000E4B5F" w:rsidRPr="00297055">
        <w:rPr>
          <w:rFonts w:ascii="Times New Roman" w:hAnsi="Times New Roman" w:cs="Times New Roman"/>
        </w:rPr>
        <w:t xml:space="preserve"> reappointment,</w:t>
      </w:r>
      <w:r w:rsidRPr="00297055">
        <w:rPr>
          <w:rFonts w:ascii="Times New Roman" w:hAnsi="Times New Roman" w:cs="Times New Roman"/>
        </w:rPr>
        <w:t xml:space="preserve"> tenure and promotion to </w:t>
      </w:r>
      <w:r w:rsidR="001A04FA" w:rsidRPr="00297055">
        <w:rPr>
          <w:rFonts w:ascii="Times New Roman" w:hAnsi="Times New Roman" w:cs="Times New Roman"/>
        </w:rPr>
        <w:t>A</w:t>
      </w:r>
      <w:r w:rsidRPr="00297055">
        <w:rPr>
          <w:rFonts w:ascii="Times New Roman" w:hAnsi="Times New Roman" w:cs="Times New Roman"/>
        </w:rPr>
        <w:t xml:space="preserve">ssociate </w:t>
      </w:r>
      <w:r w:rsidR="001A04FA" w:rsidRPr="00297055">
        <w:rPr>
          <w:rFonts w:ascii="Times New Roman" w:hAnsi="Times New Roman" w:cs="Times New Roman"/>
        </w:rPr>
        <w:t>P</w:t>
      </w:r>
      <w:r w:rsidRPr="00297055">
        <w:rPr>
          <w:rFonts w:ascii="Times New Roman" w:hAnsi="Times New Roman" w:cs="Times New Roman"/>
        </w:rPr>
        <w:t>rofessor</w:t>
      </w:r>
      <w:r w:rsidR="00865867" w:rsidRPr="00297055">
        <w:rPr>
          <w:rFonts w:ascii="Times New Roman" w:hAnsi="Times New Roman" w:cs="Times New Roman"/>
        </w:rPr>
        <w:t>,</w:t>
      </w:r>
      <w:r w:rsidRPr="00297055">
        <w:rPr>
          <w:rFonts w:ascii="Times New Roman" w:hAnsi="Times New Roman" w:cs="Times New Roman"/>
        </w:rPr>
        <w:t xml:space="preserve"> and promotion to </w:t>
      </w:r>
      <w:r w:rsidR="001A04FA" w:rsidRPr="00297055">
        <w:rPr>
          <w:rFonts w:ascii="Times New Roman" w:hAnsi="Times New Roman" w:cs="Times New Roman"/>
        </w:rPr>
        <w:t>P</w:t>
      </w:r>
      <w:r w:rsidRPr="00297055">
        <w:rPr>
          <w:rFonts w:ascii="Times New Roman" w:hAnsi="Times New Roman" w:cs="Times New Roman"/>
        </w:rPr>
        <w:t xml:space="preserve">rofessor. The fourth section discusses </w:t>
      </w:r>
      <w:r w:rsidR="00A331A9" w:rsidRPr="00297055">
        <w:rPr>
          <w:rFonts w:ascii="Times New Roman" w:hAnsi="Times New Roman" w:cs="Times New Roman"/>
        </w:rPr>
        <w:t>procedures for post-tenure review</w:t>
      </w:r>
      <w:r w:rsidRPr="00297055">
        <w:rPr>
          <w:rFonts w:ascii="Times New Roman" w:hAnsi="Times New Roman" w:cs="Times New Roman"/>
        </w:rPr>
        <w:t>.</w:t>
      </w:r>
    </w:p>
    <w:p w14:paraId="3FA80F9D" w14:textId="77777777" w:rsidR="00107F1D" w:rsidRPr="00297055" w:rsidRDefault="00107F1D" w:rsidP="00D85979">
      <w:pPr>
        <w:numPr>
          <w:ilvl w:val="0"/>
          <w:numId w:val="5"/>
        </w:numPr>
        <w:spacing w:before="120"/>
        <w:ind w:left="720"/>
        <w:rPr>
          <w:rFonts w:ascii="Times New Roman" w:hAnsi="Times New Roman" w:cs="Times New Roman"/>
          <w:b/>
        </w:rPr>
      </w:pPr>
      <w:r w:rsidRPr="00297055">
        <w:rPr>
          <w:rFonts w:ascii="Times New Roman" w:hAnsi="Times New Roman" w:cs="Times New Roman"/>
          <w:b/>
        </w:rPr>
        <w:t>Current WGS committees on personnel matters</w:t>
      </w:r>
    </w:p>
    <w:p w14:paraId="2D6BD719" w14:textId="011E898B" w:rsidR="00107F1D" w:rsidRPr="00297055" w:rsidRDefault="0019413D" w:rsidP="00D85979">
      <w:pPr>
        <w:spacing w:before="120"/>
        <w:rPr>
          <w:rFonts w:ascii="Times New Roman" w:hAnsi="Times New Roman" w:cs="Times New Roman"/>
        </w:rPr>
      </w:pPr>
      <w:r w:rsidRPr="00297055">
        <w:rPr>
          <w:rFonts w:ascii="Times New Roman" w:hAnsi="Times New Roman" w:cs="Times New Roman"/>
        </w:rPr>
        <w:t xml:space="preserve">STANDING </w:t>
      </w:r>
      <w:r w:rsidR="00107F1D" w:rsidRPr="00297055">
        <w:rPr>
          <w:rFonts w:ascii="Times New Roman" w:hAnsi="Times New Roman" w:cs="Times New Roman"/>
        </w:rPr>
        <w:t>PERSONNEL COMMITTEE</w:t>
      </w:r>
    </w:p>
    <w:p w14:paraId="1D27A47D" w14:textId="45E14437" w:rsidR="00743941" w:rsidRPr="00297055" w:rsidRDefault="00DC0ECA" w:rsidP="00D85979">
      <w:pPr>
        <w:spacing w:before="120"/>
        <w:rPr>
          <w:rFonts w:ascii="Times New Roman" w:hAnsi="Times New Roman" w:cs="Times New Roman"/>
        </w:rPr>
      </w:pPr>
      <w:r w:rsidRPr="00297055">
        <w:rPr>
          <w:rFonts w:ascii="Times New Roman" w:hAnsi="Times New Roman" w:cs="Times New Roman"/>
        </w:rPr>
        <w:t xml:space="preserve">The </w:t>
      </w:r>
      <w:r w:rsidR="00C15803" w:rsidRPr="00297055">
        <w:rPr>
          <w:rFonts w:ascii="Times New Roman" w:hAnsi="Times New Roman" w:cs="Times New Roman"/>
        </w:rPr>
        <w:t>Standing Personnel Committee</w:t>
      </w:r>
      <w:r w:rsidRPr="00297055">
        <w:rPr>
          <w:rFonts w:ascii="Times New Roman" w:hAnsi="Times New Roman" w:cs="Times New Roman"/>
        </w:rPr>
        <w:t>, which includes one chairperson and at least three faculty members,</w:t>
      </w:r>
      <w:r w:rsidR="00C15803" w:rsidRPr="00297055">
        <w:rPr>
          <w:rFonts w:ascii="Times New Roman" w:hAnsi="Times New Roman" w:cs="Times New Roman"/>
        </w:rPr>
        <w:t xml:space="preserve"> is appointed by the WGS Program Director</w:t>
      </w:r>
      <w:r w:rsidR="00B473B3" w:rsidRPr="00297055">
        <w:rPr>
          <w:rFonts w:ascii="Times New Roman" w:hAnsi="Times New Roman" w:cs="Times New Roman"/>
        </w:rPr>
        <w:t>. The chair of this committee must be a</w:t>
      </w:r>
      <w:r w:rsidR="00170416" w:rsidRPr="00297055">
        <w:rPr>
          <w:rFonts w:ascii="Times New Roman" w:hAnsi="Times New Roman" w:cs="Times New Roman"/>
        </w:rPr>
        <w:t xml:space="preserve"> </w:t>
      </w:r>
      <w:proofErr w:type="gramStart"/>
      <w:r w:rsidR="00170416" w:rsidRPr="00297055">
        <w:rPr>
          <w:rFonts w:ascii="Times New Roman" w:hAnsi="Times New Roman" w:cs="Times New Roman"/>
        </w:rPr>
        <w:t>tenured</w:t>
      </w:r>
      <w:r w:rsidR="00B473B3" w:rsidRPr="00297055">
        <w:rPr>
          <w:rFonts w:ascii="Times New Roman" w:hAnsi="Times New Roman" w:cs="Times New Roman"/>
        </w:rPr>
        <w:t xml:space="preserve">  </w:t>
      </w:r>
      <w:r w:rsidR="005B4D53" w:rsidRPr="00297055">
        <w:rPr>
          <w:rFonts w:ascii="Times New Roman" w:hAnsi="Times New Roman" w:cs="Times New Roman"/>
        </w:rPr>
        <w:t>P</w:t>
      </w:r>
      <w:r w:rsidR="00B473B3" w:rsidRPr="00297055">
        <w:rPr>
          <w:rFonts w:ascii="Times New Roman" w:hAnsi="Times New Roman" w:cs="Times New Roman"/>
        </w:rPr>
        <w:t>rofessor</w:t>
      </w:r>
      <w:proofErr w:type="gramEnd"/>
      <w:r w:rsidR="00B473B3" w:rsidRPr="00297055">
        <w:rPr>
          <w:rFonts w:ascii="Times New Roman" w:hAnsi="Times New Roman" w:cs="Times New Roman"/>
        </w:rPr>
        <w:t xml:space="preserve"> and its members</w:t>
      </w:r>
      <w:r w:rsidR="00170416" w:rsidRPr="00297055">
        <w:rPr>
          <w:rFonts w:ascii="Times New Roman" w:hAnsi="Times New Roman" w:cs="Times New Roman"/>
        </w:rPr>
        <w:t xml:space="preserve"> tenured</w:t>
      </w:r>
      <w:r w:rsidR="00B473B3" w:rsidRPr="00297055">
        <w:rPr>
          <w:rFonts w:ascii="Times New Roman" w:hAnsi="Times New Roman" w:cs="Times New Roman"/>
        </w:rPr>
        <w:t xml:space="preserve"> </w:t>
      </w:r>
      <w:r w:rsidR="001A04FA" w:rsidRPr="00297055">
        <w:rPr>
          <w:rFonts w:ascii="Times New Roman" w:hAnsi="Times New Roman" w:cs="Times New Roman"/>
        </w:rPr>
        <w:t>A</w:t>
      </w:r>
      <w:r w:rsidR="00B473B3" w:rsidRPr="00297055">
        <w:rPr>
          <w:rFonts w:ascii="Times New Roman" w:hAnsi="Times New Roman" w:cs="Times New Roman"/>
        </w:rPr>
        <w:t xml:space="preserve">ssociate </w:t>
      </w:r>
      <w:r w:rsidR="005B4D53" w:rsidRPr="00297055">
        <w:rPr>
          <w:rFonts w:ascii="Times New Roman" w:hAnsi="Times New Roman" w:cs="Times New Roman"/>
        </w:rPr>
        <w:t xml:space="preserve">Professors </w:t>
      </w:r>
      <w:r w:rsidR="00B473B3" w:rsidRPr="00297055">
        <w:rPr>
          <w:rFonts w:ascii="Times New Roman" w:hAnsi="Times New Roman" w:cs="Times New Roman"/>
        </w:rPr>
        <w:t xml:space="preserve">and </w:t>
      </w:r>
      <w:r w:rsidR="005B4D53" w:rsidRPr="00297055">
        <w:rPr>
          <w:rFonts w:ascii="Times New Roman" w:hAnsi="Times New Roman" w:cs="Times New Roman"/>
        </w:rPr>
        <w:t>P</w:t>
      </w:r>
      <w:r w:rsidR="00B473B3" w:rsidRPr="00297055">
        <w:rPr>
          <w:rFonts w:ascii="Times New Roman" w:hAnsi="Times New Roman" w:cs="Times New Roman"/>
        </w:rPr>
        <w:t>rofessors.</w:t>
      </w:r>
      <w:r w:rsidR="00743941" w:rsidRPr="00297055">
        <w:rPr>
          <w:rFonts w:ascii="Times New Roman" w:hAnsi="Times New Roman" w:cs="Times New Roman"/>
        </w:rPr>
        <w:t xml:space="preserve"> </w:t>
      </w:r>
      <w:r w:rsidR="00C15803" w:rsidRPr="00297055">
        <w:rPr>
          <w:rFonts w:ascii="Times New Roman" w:hAnsi="Times New Roman" w:cs="Times New Roman"/>
        </w:rPr>
        <w:t>This committee</w:t>
      </w:r>
      <w:r w:rsidR="00107F1D" w:rsidRPr="00297055">
        <w:rPr>
          <w:rFonts w:ascii="Times New Roman" w:hAnsi="Times New Roman" w:cs="Times New Roman"/>
        </w:rPr>
        <w:t xml:space="preserve"> is charged with </w:t>
      </w:r>
      <w:r w:rsidR="00867060" w:rsidRPr="00297055">
        <w:rPr>
          <w:rFonts w:ascii="Times New Roman" w:hAnsi="Times New Roman" w:cs="Times New Roman"/>
        </w:rPr>
        <w:t>conducting a yearly review of faculty who have a tenure home in Women</w:t>
      </w:r>
      <w:r w:rsidR="006E01C5" w:rsidRPr="00297055">
        <w:rPr>
          <w:rFonts w:ascii="Times New Roman" w:hAnsi="Times New Roman" w:cs="Times New Roman"/>
        </w:rPr>
        <w:t>’</w:t>
      </w:r>
      <w:r w:rsidR="00867060" w:rsidRPr="00297055">
        <w:rPr>
          <w:rFonts w:ascii="Times New Roman" w:hAnsi="Times New Roman" w:cs="Times New Roman"/>
        </w:rPr>
        <w:t xml:space="preserve">s and Gender Studies, and with producing a written evaluation to be sent to the Director of Women's and Gender Studies. </w:t>
      </w:r>
      <w:r w:rsidR="004C43C3" w:rsidRPr="00297055">
        <w:rPr>
          <w:rFonts w:ascii="Times New Roman" w:hAnsi="Times New Roman" w:cs="Times New Roman"/>
        </w:rPr>
        <w:t xml:space="preserve">The </w:t>
      </w:r>
      <w:r w:rsidR="000E158F" w:rsidRPr="00297055">
        <w:rPr>
          <w:rFonts w:ascii="Times New Roman" w:hAnsi="Times New Roman" w:cs="Times New Roman"/>
        </w:rPr>
        <w:t xml:space="preserve">Standing Personnel Committee </w:t>
      </w:r>
      <w:r w:rsidR="006E01C5" w:rsidRPr="00297055">
        <w:rPr>
          <w:rFonts w:ascii="Times New Roman" w:hAnsi="Times New Roman" w:cs="Times New Roman"/>
        </w:rPr>
        <w:t>c</w:t>
      </w:r>
      <w:r w:rsidR="004C43C3" w:rsidRPr="00297055">
        <w:rPr>
          <w:rFonts w:ascii="Times New Roman" w:hAnsi="Times New Roman" w:cs="Times New Roman"/>
        </w:rPr>
        <w:t xml:space="preserve">hair </w:t>
      </w:r>
      <w:r w:rsidR="000E158F" w:rsidRPr="00297055">
        <w:rPr>
          <w:rFonts w:ascii="Times New Roman" w:hAnsi="Times New Roman" w:cs="Times New Roman"/>
        </w:rPr>
        <w:t xml:space="preserve">presides </w:t>
      </w:r>
      <w:proofErr w:type="gramStart"/>
      <w:r w:rsidR="000E158F" w:rsidRPr="00297055">
        <w:rPr>
          <w:rFonts w:ascii="Times New Roman" w:hAnsi="Times New Roman" w:cs="Times New Roman"/>
        </w:rPr>
        <w:t>during</w:t>
      </w:r>
      <w:proofErr w:type="gramEnd"/>
      <w:r w:rsidR="000E158F" w:rsidRPr="00297055">
        <w:rPr>
          <w:rFonts w:ascii="Times New Roman" w:hAnsi="Times New Roman" w:cs="Times New Roman"/>
        </w:rPr>
        <w:t xml:space="preserve"> third year review and promotion and tenure </w:t>
      </w:r>
      <w:r w:rsidR="003C2F03" w:rsidRPr="00297055">
        <w:rPr>
          <w:rFonts w:ascii="Times New Roman" w:hAnsi="Times New Roman" w:cs="Times New Roman"/>
        </w:rPr>
        <w:t>deliberations</w:t>
      </w:r>
      <w:r w:rsidR="000E158F" w:rsidRPr="00297055">
        <w:rPr>
          <w:rFonts w:ascii="Times New Roman" w:hAnsi="Times New Roman" w:cs="Times New Roman"/>
        </w:rPr>
        <w:t xml:space="preserve"> </w:t>
      </w:r>
      <w:r w:rsidR="00036126" w:rsidRPr="00297055">
        <w:rPr>
          <w:rFonts w:ascii="Times New Roman" w:hAnsi="Times New Roman" w:cs="Times New Roman"/>
        </w:rPr>
        <w:t xml:space="preserve">assisted by the Committee. The Standing Personnel Committee </w:t>
      </w:r>
      <w:r w:rsidR="000E158F" w:rsidRPr="00297055">
        <w:rPr>
          <w:rFonts w:ascii="Times New Roman" w:hAnsi="Times New Roman" w:cs="Times New Roman"/>
        </w:rPr>
        <w:t xml:space="preserve">is charged with </w:t>
      </w:r>
      <w:r w:rsidR="003C2F03" w:rsidRPr="00297055">
        <w:rPr>
          <w:rFonts w:ascii="Times New Roman" w:hAnsi="Times New Roman" w:cs="Times New Roman"/>
        </w:rPr>
        <w:t xml:space="preserve">writing a summation of the opinions expressed during deliberations and </w:t>
      </w:r>
      <w:r w:rsidR="000E158F" w:rsidRPr="00297055">
        <w:rPr>
          <w:rFonts w:ascii="Times New Roman" w:hAnsi="Times New Roman" w:cs="Times New Roman"/>
        </w:rPr>
        <w:t xml:space="preserve">conveying the vote </w:t>
      </w:r>
      <w:r w:rsidR="003C2F03" w:rsidRPr="00297055">
        <w:rPr>
          <w:rFonts w:ascii="Times New Roman" w:hAnsi="Times New Roman" w:cs="Times New Roman"/>
        </w:rPr>
        <w:t xml:space="preserve">and summation to the director. (Also see II and III of this document.) </w:t>
      </w:r>
      <w:r w:rsidR="00512330" w:rsidRPr="00297055">
        <w:rPr>
          <w:rFonts w:ascii="Times New Roman" w:hAnsi="Times New Roman" w:cs="Times New Roman"/>
        </w:rPr>
        <w:t>If any member of the Standing Personnel Committee cannot take part in a promotion review du</w:t>
      </w:r>
      <w:r w:rsidR="001A04FA" w:rsidRPr="00297055">
        <w:rPr>
          <w:rFonts w:ascii="Times New Roman" w:hAnsi="Times New Roman" w:cs="Times New Roman"/>
        </w:rPr>
        <w:t xml:space="preserve">e to that person’s rank (being </w:t>
      </w:r>
      <w:r w:rsidR="005B4D53" w:rsidRPr="00297055">
        <w:rPr>
          <w:rFonts w:ascii="Times New Roman" w:hAnsi="Times New Roman" w:cs="Times New Roman"/>
        </w:rPr>
        <w:t xml:space="preserve">an </w:t>
      </w:r>
      <w:r w:rsidR="001A04FA" w:rsidRPr="00297055">
        <w:rPr>
          <w:rFonts w:ascii="Times New Roman" w:hAnsi="Times New Roman" w:cs="Times New Roman"/>
        </w:rPr>
        <w:t>A</w:t>
      </w:r>
      <w:r w:rsidR="00512330" w:rsidRPr="00297055">
        <w:rPr>
          <w:rFonts w:ascii="Times New Roman" w:hAnsi="Times New Roman" w:cs="Times New Roman"/>
        </w:rPr>
        <w:t xml:space="preserve">ssociate </w:t>
      </w:r>
      <w:r w:rsidR="005B4D53" w:rsidRPr="00297055">
        <w:rPr>
          <w:rFonts w:ascii="Times New Roman" w:hAnsi="Times New Roman" w:cs="Times New Roman"/>
        </w:rPr>
        <w:t xml:space="preserve">Professor </w:t>
      </w:r>
      <w:r w:rsidR="00512330" w:rsidRPr="00297055">
        <w:rPr>
          <w:rFonts w:ascii="Times New Roman" w:hAnsi="Times New Roman" w:cs="Times New Roman"/>
        </w:rPr>
        <w:t>when consid</w:t>
      </w:r>
      <w:r w:rsidR="001A04FA" w:rsidRPr="00297055">
        <w:rPr>
          <w:rFonts w:ascii="Times New Roman" w:hAnsi="Times New Roman" w:cs="Times New Roman"/>
        </w:rPr>
        <w:t>ering someone for promotion to</w:t>
      </w:r>
      <w:r w:rsidR="003A0F06" w:rsidRPr="00297055">
        <w:rPr>
          <w:rFonts w:ascii="Times New Roman" w:hAnsi="Times New Roman" w:cs="Times New Roman"/>
        </w:rPr>
        <w:t xml:space="preserve"> </w:t>
      </w:r>
      <w:r w:rsidR="005B4D53" w:rsidRPr="00297055">
        <w:rPr>
          <w:rFonts w:ascii="Times New Roman" w:hAnsi="Times New Roman" w:cs="Times New Roman"/>
        </w:rPr>
        <w:lastRenderedPageBreak/>
        <w:t>Professor</w:t>
      </w:r>
      <w:r w:rsidR="00512330" w:rsidRPr="00297055">
        <w:rPr>
          <w:rFonts w:ascii="Times New Roman" w:hAnsi="Times New Roman" w:cs="Times New Roman"/>
        </w:rPr>
        <w:t>), the Personnel Committee will appoint a replacement committee member for the promotion process.</w:t>
      </w:r>
    </w:p>
    <w:p w14:paraId="2640D7B2" w14:textId="6E02D1BD" w:rsidR="003431FA" w:rsidRPr="00297055" w:rsidRDefault="00C15803" w:rsidP="00D85979">
      <w:pPr>
        <w:spacing w:before="120"/>
        <w:rPr>
          <w:rFonts w:ascii="Times New Roman" w:hAnsi="Times New Roman" w:cs="Times New Roman"/>
        </w:rPr>
      </w:pPr>
      <w:r w:rsidRPr="00297055">
        <w:rPr>
          <w:rFonts w:ascii="Times New Roman" w:hAnsi="Times New Roman" w:cs="Times New Roman"/>
        </w:rPr>
        <w:t xml:space="preserve">Along with the Director of Women’s and Gender Studies, </w:t>
      </w:r>
      <w:r w:rsidR="006E01C5" w:rsidRPr="00297055">
        <w:rPr>
          <w:rFonts w:ascii="Times New Roman" w:hAnsi="Times New Roman" w:cs="Times New Roman"/>
        </w:rPr>
        <w:t xml:space="preserve">the </w:t>
      </w:r>
      <w:r w:rsidRPr="00297055">
        <w:rPr>
          <w:rFonts w:ascii="Times New Roman" w:hAnsi="Times New Roman" w:cs="Times New Roman"/>
        </w:rPr>
        <w:t xml:space="preserve">Standing Personnel Committee </w:t>
      </w:r>
      <w:r w:rsidR="00107F1D" w:rsidRPr="00297055">
        <w:rPr>
          <w:rFonts w:ascii="Times New Roman" w:hAnsi="Times New Roman" w:cs="Times New Roman"/>
        </w:rPr>
        <w:t>monitor</w:t>
      </w:r>
      <w:r w:rsidRPr="00297055">
        <w:rPr>
          <w:rFonts w:ascii="Times New Roman" w:hAnsi="Times New Roman" w:cs="Times New Roman"/>
        </w:rPr>
        <w:t>s</w:t>
      </w:r>
      <w:r w:rsidR="00107F1D" w:rsidRPr="00297055">
        <w:rPr>
          <w:rFonts w:ascii="Times New Roman" w:hAnsi="Times New Roman" w:cs="Times New Roman"/>
        </w:rPr>
        <w:t>, evaluat</w:t>
      </w:r>
      <w:r w:rsidR="00867060" w:rsidRPr="00297055">
        <w:rPr>
          <w:rFonts w:ascii="Times New Roman" w:hAnsi="Times New Roman" w:cs="Times New Roman"/>
        </w:rPr>
        <w:t>e</w:t>
      </w:r>
      <w:r w:rsidRPr="00297055">
        <w:rPr>
          <w:rFonts w:ascii="Times New Roman" w:hAnsi="Times New Roman" w:cs="Times New Roman"/>
        </w:rPr>
        <w:t>s</w:t>
      </w:r>
      <w:r w:rsidR="00107F1D" w:rsidRPr="00297055">
        <w:rPr>
          <w:rFonts w:ascii="Times New Roman" w:hAnsi="Times New Roman" w:cs="Times New Roman"/>
        </w:rPr>
        <w:t>, and updat</w:t>
      </w:r>
      <w:r w:rsidR="00867060" w:rsidRPr="00297055">
        <w:rPr>
          <w:rFonts w:ascii="Times New Roman" w:hAnsi="Times New Roman" w:cs="Times New Roman"/>
        </w:rPr>
        <w:t>e</w:t>
      </w:r>
      <w:r w:rsidRPr="00297055">
        <w:rPr>
          <w:rFonts w:ascii="Times New Roman" w:hAnsi="Times New Roman" w:cs="Times New Roman"/>
        </w:rPr>
        <w:t>s</w:t>
      </w:r>
      <w:r w:rsidR="00107F1D" w:rsidRPr="00297055">
        <w:rPr>
          <w:rFonts w:ascii="Times New Roman" w:hAnsi="Times New Roman" w:cs="Times New Roman"/>
        </w:rPr>
        <w:t xml:space="preserve"> procedures related to promotion and tenure within the guidelines provided by the College and University and in relationship to other WGS documents. This includes procedures related to joint appointments. </w:t>
      </w:r>
      <w:r w:rsidR="00743941" w:rsidRPr="00297055">
        <w:rPr>
          <w:rFonts w:ascii="Times New Roman" w:hAnsi="Times New Roman" w:cs="Times New Roman"/>
        </w:rPr>
        <w:t>For joint appointmen</w:t>
      </w:r>
      <w:r w:rsidR="004447A1" w:rsidRPr="00297055">
        <w:rPr>
          <w:rFonts w:ascii="Times New Roman" w:hAnsi="Times New Roman" w:cs="Times New Roman"/>
        </w:rPr>
        <w:t>t</w:t>
      </w:r>
      <w:r w:rsidR="00743941" w:rsidRPr="00297055">
        <w:rPr>
          <w:rFonts w:ascii="Times New Roman" w:hAnsi="Times New Roman" w:cs="Times New Roman"/>
        </w:rPr>
        <w:t>s, review of procedures is especially important and in</w:t>
      </w:r>
      <w:r w:rsidR="003A0F06" w:rsidRPr="00297055">
        <w:rPr>
          <w:rFonts w:ascii="Times New Roman" w:hAnsi="Times New Roman" w:cs="Times New Roman"/>
        </w:rPr>
        <w:t>cludes conferring with the WGS D</w:t>
      </w:r>
      <w:r w:rsidR="00743941" w:rsidRPr="00297055">
        <w:rPr>
          <w:rFonts w:ascii="Times New Roman" w:hAnsi="Times New Roman" w:cs="Times New Roman"/>
        </w:rPr>
        <w:t xml:space="preserve">irector, and through her/him, the </w:t>
      </w:r>
      <w:r w:rsidR="00E24436" w:rsidRPr="00297055">
        <w:rPr>
          <w:rFonts w:ascii="Times New Roman" w:hAnsi="Times New Roman" w:cs="Times New Roman"/>
        </w:rPr>
        <w:t>director/</w:t>
      </w:r>
      <w:r w:rsidR="00107F1D" w:rsidRPr="00297055">
        <w:rPr>
          <w:rFonts w:ascii="Times New Roman" w:hAnsi="Times New Roman" w:cs="Times New Roman"/>
        </w:rPr>
        <w:t>chair</w:t>
      </w:r>
      <w:r w:rsidR="00E24436" w:rsidRPr="00297055">
        <w:rPr>
          <w:rFonts w:ascii="Times New Roman" w:hAnsi="Times New Roman" w:cs="Times New Roman"/>
        </w:rPr>
        <w:t xml:space="preserve"> </w:t>
      </w:r>
      <w:r w:rsidR="00107F1D" w:rsidRPr="00297055">
        <w:rPr>
          <w:rFonts w:ascii="Times New Roman" w:hAnsi="Times New Roman" w:cs="Times New Roman"/>
        </w:rPr>
        <w:t>of the joint appointment program/department and the standing personnel committee of the joint program/ department.</w:t>
      </w:r>
      <w:r w:rsidR="00927F86" w:rsidRPr="00297055">
        <w:rPr>
          <w:rFonts w:ascii="Times New Roman" w:hAnsi="Times New Roman" w:cs="Times New Roman"/>
        </w:rPr>
        <w:t xml:space="preserve"> </w:t>
      </w:r>
      <w:r w:rsidR="004447A1" w:rsidRPr="00297055">
        <w:rPr>
          <w:rFonts w:ascii="Times New Roman" w:hAnsi="Times New Roman" w:cs="Times New Roman"/>
        </w:rPr>
        <w:t xml:space="preserve">Assessments of procedures as new faculty are hired and in the </w:t>
      </w:r>
      <w:proofErr w:type="gramStart"/>
      <w:r w:rsidR="004447A1" w:rsidRPr="00297055">
        <w:rPr>
          <w:rFonts w:ascii="Times New Roman" w:hAnsi="Times New Roman" w:cs="Times New Roman"/>
        </w:rPr>
        <w:t>third year</w:t>
      </w:r>
      <w:proofErr w:type="gramEnd"/>
      <w:r w:rsidR="004447A1" w:rsidRPr="00297055">
        <w:rPr>
          <w:rFonts w:ascii="Times New Roman" w:hAnsi="Times New Roman" w:cs="Times New Roman"/>
        </w:rPr>
        <w:t xml:space="preserve"> review are especially important.</w:t>
      </w:r>
    </w:p>
    <w:p w14:paraId="209F9571" w14:textId="77777777" w:rsidR="00107F1D" w:rsidRPr="00297055" w:rsidRDefault="00107F1D" w:rsidP="005A6679">
      <w:pPr>
        <w:spacing w:before="120"/>
        <w:outlineLvl w:val="0"/>
        <w:rPr>
          <w:rFonts w:ascii="Times New Roman" w:hAnsi="Times New Roman" w:cs="Times New Roman"/>
        </w:rPr>
      </w:pPr>
      <w:r w:rsidRPr="00297055">
        <w:rPr>
          <w:rFonts w:ascii="Times New Roman" w:hAnsi="Times New Roman" w:cs="Times New Roman"/>
        </w:rPr>
        <w:t>MENTORING COMMITTEE</w:t>
      </w:r>
    </w:p>
    <w:p w14:paraId="45CCBA79" w14:textId="51F117A6" w:rsidR="003431FA" w:rsidRPr="00297055" w:rsidRDefault="00107F1D" w:rsidP="00837AFF">
      <w:pPr>
        <w:spacing w:before="120"/>
        <w:rPr>
          <w:rFonts w:ascii="Times New Roman" w:hAnsi="Times New Roman" w:cs="Times New Roman"/>
        </w:rPr>
      </w:pPr>
      <w:r w:rsidRPr="00297055">
        <w:rPr>
          <w:rFonts w:ascii="Times New Roman" w:hAnsi="Times New Roman" w:cs="Times New Roman"/>
        </w:rPr>
        <w:t>No later than the end of the faculty member</w:t>
      </w:r>
      <w:r w:rsidR="006E01C5" w:rsidRPr="00297055">
        <w:rPr>
          <w:rFonts w:ascii="Times New Roman" w:hAnsi="Times New Roman" w:cs="Times New Roman"/>
        </w:rPr>
        <w:t>’</w:t>
      </w:r>
      <w:r w:rsidRPr="00297055">
        <w:rPr>
          <w:rFonts w:ascii="Times New Roman" w:hAnsi="Times New Roman" w:cs="Times New Roman"/>
        </w:rPr>
        <w:t>s first year in the program</w:t>
      </w:r>
      <w:r w:rsidR="00AA12B3" w:rsidRPr="00297055">
        <w:rPr>
          <w:rFonts w:ascii="Times New Roman" w:hAnsi="Times New Roman" w:cs="Times New Roman"/>
        </w:rPr>
        <w:t xml:space="preserve"> as an Assistant Professor</w:t>
      </w:r>
      <w:r w:rsidRPr="00297055">
        <w:rPr>
          <w:rFonts w:ascii="Times New Roman" w:hAnsi="Times New Roman" w:cs="Times New Roman"/>
        </w:rPr>
        <w:t xml:space="preserve">, the WGS Program </w:t>
      </w:r>
      <w:r w:rsidR="00CA0D6E" w:rsidRPr="00297055">
        <w:rPr>
          <w:rFonts w:ascii="Times New Roman" w:hAnsi="Times New Roman" w:cs="Times New Roman"/>
        </w:rPr>
        <w:t>Director</w:t>
      </w:r>
      <w:r w:rsidRPr="00297055">
        <w:rPr>
          <w:rFonts w:ascii="Times New Roman" w:hAnsi="Times New Roman" w:cs="Times New Roman"/>
        </w:rPr>
        <w:t xml:space="preserve">, after conferring with the tenured program faculty and the </w:t>
      </w:r>
      <w:r w:rsidR="00F618FD" w:rsidRPr="00297055">
        <w:rPr>
          <w:rFonts w:ascii="Times New Roman" w:hAnsi="Times New Roman" w:cs="Times New Roman"/>
        </w:rPr>
        <w:t>faculty member</w:t>
      </w:r>
      <w:r w:rsidRPr="00297055">
        <w:rPr>
          <w:rFonts w:ascii="Times New Roman" w:hAnsi="Times New Roman" w:cs="Times New Roman"/>
        </w:rPr>
        <w:t xml:space="preserve">, will appoint the Mentoring Committee. For faculty in a joint appointment, the process of appointing the Mentoring Committee will occur in collaboration with the </w:t>
      </w:r>
      <w:r w:rsidR="00656280" w:rsidRPr="00297055">
        <w:rPr>
          <w:rFonts w:ascii="Times New Roman" w:hAnsi="Times New Roman" w:cs="Times New Roman"/>
        </w:rPr>
        <w:t>program director</w:t>
      </w:r>
      <w:r w:rsidRPr="00297055">
        <w:rPr>
          <w:rFonts w:ascii="Times New Roman" w:hAnsi="Times New Roman" w:cs="Times New Roman"/>
        </w:rPr>
        <w:t>/</w:t>
      </w:r>
      <w:r w:rsidR="00656280" w:rsidRPr="00297055">
        <w:rPr>
          <w:rFonts w:ascii="Times New Roman" w:hAnsi="Times New Roman" w:cs="Times New Roman"/>
        </w:rPr>
        <w:t xml:space="preserve">department head </w:t>
      </w:r>
      <w:r w:rsidRPr="00297055">
        <w:rPr>
          <w:rFonts w:ascii="Times New Roman" w:hAnsi="Times New Roman" w:cs="Times New Roman"/>
        </w:rPr>
        <w:t xml:space="preserve">from the joint appointment </w:t>
      </w:r>
      <w:r w:rsidR="0067505E" w:rsidRPr="00297055">
        <w:rPr>
          <w:rFonts w:ascii="Times New Roman" w:hAnsi="Times New Roman" w:cs="Times New Roman"/>
        </w:rPr>
        <w:t>program/</w:t>
      </w:r>
      <w:r w:rsidRPr="00297055">
        <w:rPr>
          <w:rFonts w:ascii="Times New Roman" w:hAnsi="Times New Roman" w:cs="Times New Roman"/>
        </w:rPr>
        <w:t xml:space="preserve">department. The Committee will consist of two </w:t>
      </w:r>
      <w:r w:rsidR="00B23280" w:rsidRPr="00297055">
        <w:rPr>
          <w:rFonts w:ascii="Times New Roman" w:hAnsi="Times New Roman" w:cs="Times New Roman"/>
        </w:rPr>
        <w:t>to</w:t>
      </w:r>
      <w:r w:rsidRPr="00297055">
        <w:rPr>
          <w:rFonts w:ascii="Times New Roman" w:hAnsi="Times New Roman" w:cs="Times New Roman"/>
        </w:rPr>
        <w:t xml:space="preserve"> four faculty members of appropriate rank (tenured faculty at or above the rank the faculty member is moving toward). For joint </w:t>
      </w:r>
      <w:proofErr w:type="gramStart"/>
      <w:r w:rsidRPr="00297055">
        <w:rPr>
          <w:rFonts w:ascii="Times New Roman" w:hAnsi="Times New Roman" w:cs="Times New Roman"/>
        </w:rPr>
        <w:t>appointments</w:t>
      </w:r>
      <w:proofErr w:type="gramEnd"/>
      <w:r w:rsidRPr="00297055">
        <w:rPr>
          <w:rFonts w:ascii="Times New Roman" w:hAnsi="Times New Roman" w:cs="Times New Roman"/>
        </w:rPr>
        <w:t xml:space="preserve"> the committee will consist of one or two faculty members from each program/department. The primary objective in selecting committee members is ability to support and </w:t>
      </w:r>
      <w:r w:rsidR="00D1474B" w:rsidRPr="00297055">
        <w:rPr>
          <w:rFonts w:ascii="Times New Roman" w:hAnsi="Times New Roman" w:cs="Times New Roman"/>
        </w:rPr>
        <w:t xml:space="preserve">provide feedback on </w:t>
      </w:r>
      <w:r w:rsidRPr="00297055">
        <w:rPr>
          <w:rFonts w:ascii="Times New Roman" w:hAnsi="Times New Roman" w:cs="Times New Roman"/>
        </w:rPr>
        <w:t>the faculty member</w:t>
      </w:r>
      <w:r w:rsidR="003F397A" w:rsidRPr="00297055">
        <w:rPr>
          <w:rFonts w:ascii="Times New Roman" w:hAnsi="Times New Roman" w:cs="Times New Roman"/>
        </w:rPr>
        <w:t>’</w:t>
      </w:r>
      <w:r w:rsidRPr="00297055">
        <w:rPr>
          <w:rFonts w:ascii="Times New Roman" w:hAnsi="Times New Roman" w:cs="Times New Roman"/>
        </w:rPr>
        <w:t xml:space="preserve">s research, teaching, and service. Mentoring Committee membership should remain consistent throughout the reappointment and promotion and tenure processes. If a </w:t>
      </w:r>
      <w:r w:rsidR="009E296E" w:rsidRPr="00297055">
        <w:rPr>
          <w:rFonts w:ascii="Times New Roman" w:hAnsi="Times New Roman" w:cs="Times New Roman"/>
        </w:rPr>
        <w:t xml:space="preserve">committee member </w:t>
      </w:r>
      <w:r w:rsidRPr="00297055">
        <w:rPr>
          <w:rFonts w:ascii="Times New Roman" w:hAnsi="Times New Roman" w:cs="Times New Roman"/>
        </w:rPr>
        <w:t>is no longer able to serve, a member will be chosen using the process outlined above.</w:t>
      </w:r>
      <w:r w:rsidR="003716BD" w:rsidRPr="00297055">
        <w:rPr>
          <w:rFonts w:ascii="Times New Roman" w:hAnsi="Times New Roman" w:cs="Times New Roman"/>
        </w:rPr>
        <w:t xml:space="preserve"> </w:t>
      </w:r>
      <w:r w:rsidR="001715CD" w:rsidRPr="00297055">
        <w:rPr>
          <w:rFonts w:ascii="Times New Roman" w:hAnsi="Times New Roman" w:cs="Times New Roman"/>
        </w:rPr>
        <w:t>Faculty members coming up for tenure should submit their narratives and related forms to the m</w:t>
      </w:r>
      <w:r w:rsidRPr="00297055">
        <w:rPr>
          <w:rFonts w:ascii="Times New Roman" w:hAnsi="Times New Roman" w:cs="Times New Roman"/>
        </w:rPr>
        <w:t>embers of the Mentoring Committee</w:t>
      </w:r>
      <w:r w:rsidR="001715CD" w:rsidRPr="00297055">
        <w:rPr>
          <w:rFonts w:ascii="Times New Roman" w:hAnsi="Times New Roman" w:cs="Times New Roman"/>
        </w:rPr>
        <w:t xml:space="preserve"> </w:t>
      </w:r>
      <w:r w:rsidR="00D633B8" w:rsidRPr="00297055">
        <w:rPr>
          <w:rFonts w:ascii="Times New Roman" w:hAnsi="Times New Roman" w:cs="Times New Roman"/>
        </w:rPr>
        <w:t xml:space="preserve">(as well as the Director) </w:t>
      </w:r>
      <w:r w:rsidR="001715CD" w:rsidRPr="00297055">
        <w:rPr>
          <w:rFonts w:ascii="Times New Roman" w:hAnsi="Times New Roman" w:cs="Times New Roman"/>
        </w:rPr>
        <w:t>for review and comment by the end of the spring semester prior to the academic year they will come up for review</w:t>
      </w:r>
      <w:r w:rsidRPr="00297055">
        <w:rPr>
          <w:rFonts w:ascii="Times New Roman" w:hAnsi="Times New Roman" w:cs="Times New Roman"/>
        </w:rPr>
        <w:t>.</w:t>
      </w:r>
    </w:p>
    <w:p w14:paraId="5A1A9DAE" w14:textId="52B11873" w:rsidR="00107F1D" w:rsidRPr="00297055" w:rsidRDefault="00107F1D" w:rsidP="00D1474B">
      <w:pPr>
        <w:numPr>
          <w:ilvl w:val="0"/>
          <w:numId w:val="5"/>
        </w:numPr>
        <w:spacing w:before="120"/>
        <w:ind w:left="720"/>
        <w:rPr>
          <w:rFonts w:ascii="Times New Roman" w:hAnsi="Times New Roman" w:cs="Times New Roman"/>
          <w:b/>
        </w:rPr>
      </w:pPr>
      <w:r w:rsidRPr="00297055">
        <w:rPr>
          <w:rFonts w:ascii="Times New Roman" w:hAnsi="Times New Roman" w:cs="Times New Roman"/>
          <w:b/>
        </w:rPr>
        <w:t xml:space="preserve">Procedures for annual review </w:t>
      </w:r>
    </w:p>
    <w:p w14:paraId="6F03D4F5" w14:textId="010DAB67" w:rsidR="00270BA9" w:rsidRPr="00297055" w:rsidRDefault="00270BA9" w:rsidP="00D85979">
      <w:pPr>
        <w:spacing w:before="120"/>
        <w:rPr>
          <w:rFonts w:ascii="Times New Roman" w:hAnsi="Times New Roman" w:cs="Times New Roman"/>
        </w:rPr>
      </w:pPr>
      <w:r w:rsidRPr="00297055">
        <w:rPr>
          <w:rFonts w:ascii="Times New Roman" w:hAnsi="Times New Roman" w:cs="Times New Roman"/>
        </w:rPr>
        <w:t>TENURE-STREAM FACULTY</w:t>
      </w:r>
    </w:p>
    <w:p w14:paraId="48E12EDE" w14:textId="215D25AE" w:rsidR="00154A86" w:rsidRPr="00297055" w:rsidRDefault="00107F1D" w:rsidP="00D85979">
      <w:pPr>
        <w:spacing w:before="120"/>
        <w:rPr>
          <w:rFonts w:ascii="Times New Roman" w:hAnsi="Times New Roman" w:cs="Times New Roman"/>
        </w:rPr>
      </w:pPr>
      <w:r w:rsidRPr="00297055">
        <w:rPr>
          <w:rFonts w:ascii="Times New Roman" w:hAnsi="Times New Roman" w:cs="Times New Roman"/>
        </w:rPr>
        <w:t>At the beginning of each year the faculty member will develop a workplan for the year. This plan must be approved by signature by the WGS Director</w:t>
      </w:r>
      <w:r w:rsidR="008F02BB" w:rsidRPr="00297055">
        <w:rPr>
          <w:rFonts w:ascii="Times New Roman" w:hAnsi="Times New Roman" w:cs="Times New Roman"/>
        </w:rPr>
        <w:t>,</w:t>
      </w:r>
      <w:r w:rsidRPr="00297055">
        <w:rPr>
          <w:rFonts w:ascii="Times New Roman" w:hAnsi="Times New Roman" w:cs="Times New Roman"/>
        </w:rPr>
        <w:t xml:space="preserve"> and, for joint</w:t>
      </w:r>
      <w:r w:rsidR="008F02BB" w:rsidRPr="00297055">
        <w:rPr>
          <w:rFonts w:ascii="Times New Roman" w:hAnsi="Times New Roman" w:cs="Times New Roman"/>
        </w:rPr>
        <w:t>ly</w:t>
      </w:r>
      <w:r w:rsidRPr="00297055">
        <w:rPr>
          <w:rFonts w:ascii="Times New Roman" w:hAnsi="Times New Roman" w:cs="Times New Roman"/>
        </w:rPr>
        <w:t xml:space="preserve"> appointed faculty, by the joint appointment program</w:t>
      </w:r>
      <w:r w:rsidR="00DD471F" w:rsidRPr="00297055">
        <w:rPr>
          <w:rFonts w:ascii="Times New Roman" w:hAnsi="Times New Roman" w:cs="Times New Roman"/>
        </w:rPr>
        <w:t xml:space="preserve"> director</w:t>
      </w:r>
      <w:r w:rsidRPr="00297055">
        <w:rPr>
          <w:rFonts w:ascii="Times New Roman" w:hAnsi="Times New Roman" w:cs="Times New Roman"/>
        </w:rPr>
        <w:t>/department head. For jointly appointed faculty, the workplan will reflect the proportional division of the workload across the joint programs/department</w:t>
      </w:r>
      <w:r w:rsidR="00076AC5" w:rsidRPr="00297055">
        <w:rPr>
          <w:rFonts w:ascii="Times New Roman" w:hAnsi="Times New Roman" w:cs="Times New Roman"/>
        </w:rPr>
        <w:t>s</w:t>
      </w:r>
      <w:r w:rsidRPr="00297055">
        <w:rPr>
          <w:rFonts w:ascii="Times New Roman" w:hAnsi="Times New Roman" w:cs="Times New Roman"/>
        </w:rPr>
        <w:t xml:space="preserve"> as defined in their appointment. While equity may not be possible on a yearly basis because of exceptional service or teaching loads in one of the joint programs/departments, a joint faculty member’s work will be equitable across programs/departments over a period of 2-3 years.</w:t>
      </w:r>
    </w:p>
    <w:p w14:paraId="31D99A60" w14:textId="4F0C4161" w:rsidR="00D555B8" w:rsidRPr="00297055" w:rsidRDefault="00D555B8" w:rsidP="00D85979">
      <w:pPr>
        <w:spacing w:before="120"/>
        <w:rPr>
          <w:rFonts w:ascii="Times New Roman" w:hAnsi="Times New Roman" w:cs="Times New Roman"/>
        </w:rPr>
      </w:pPr>
      <w:r w:rsidRPr="00297055">
        <w:rPr>
          <w:rFonts w:ascii="Times New Roman" w:hAnsi="Times New Roman" w:cs="Times New Roman"/>
        </w:rPr>
        <w:t xml:space="preserve">The University’s Annual Review Report Form will be used for all </w:t>
      </w:r>
      <w:r w:rsidR="00A331A9" w:rsidRPr="00297055">
        <w:rPr>
          <w:rFonts w:ascii="Times New Roman" w:hAnsi="Times New Roman" w:cs="Times New Roman"/>
        </w:rPr>
        <w:t xml:space="preserve">standing </w:t>
      </w:r>
      <w:r w:rsidRPr="00297055">
        <w:rPr>
          <w:rFonts w:ascii="Times New Roman" w:hAnsi="Times New Roman" w:cs="Times New Roman"/>
        </w:rPr>
        <w:t xml:space="preserve">faculty members, and </w:t>
      </w:r>
      <w:r w:rsidR="00AB1946" w:rsidRPr="00297055">
        <w:rPr>
          <w:rFonts w:ascii="Times New Roman" w:hAnsi="Times New Roman" w:cs="Times New Roman"/>
        </w:rPr>
        <w:t>all Academic Professional (AP) t</w:t>
      </w:r>
      <w:r w:rsidRPr="00297055">
        <w:rPr>
          <w:rFonts w:ascii="Times New Roman" w:hAnsi="Times New Roman" w:cs="Times New Roman"/>
        </w:rPr>
        <w:t>rack faculty.</w:t>
      </w:r>
    </w:p>
    <w:p w14:paraId="01CFCB93" w14:textId="7999B3C5" w:rsidR="00107F1D" w:rsidRPr="00297055" w:rsidRDefault="004C2101" w:rsidP="00D85979">
      <w:pPr>
        <w:spacing w:before="120"/>
        <w:rPr>
          <w:rFonts w:ascii="Times New Roman" w:hAnsi="Times New Roman" w:cs="Times New Roman"/>
        </w:rPr>
      </w:pPr>
      <w:r w:rsidRPr="00297055">
        <w:rPr>
          <w:rFonts w:ascii="Times New Roman" w:hAnsi="Times New Roman" w:cs="Times New Roman"/>
        </w:rPr>
        <w:t>T</w:t>
      </w:r>
      <w:r w:rsidR="00107F1D" w:rsidRPr="00297055">
        <w:rPr>
          <w:rFonts w:ascii="Times New Roman" w:hAnsi="Times New Roman" w:cs="Times New Roman"/>
        </w:rPr>
        <w:t xml:space="preserve">he faculty member will </w:t>
      </w:r>
      <w:r w:rsidR="00867060" w:rsidRPr="00297055">
        <w:rPr>
          <w:rFonts w:ascii="Times New Roman" w:hAnsi="Times New Roman" w:cs="Times New Roman"/>
        </w:rPr>
        <w:t xml:space="preserve">be evaluated annually by the Standing </w:t>
      </w:r>
      <w:r w:rsidR="00DF1364" w:rsidRPr="00297055">
        <w:rPr>
          <w:rFonts w:ascii="Times New Roman" w:hAnsi="Times New Roman" w:cs="Times New Roman"/>
        </w:rPr>
        <w:t>Personnel</w:t>
      </w:r>
      <w:r w:rsidR="00867060" w:rsidRPr="00297055">
        <w:rPr>
          <w:rFonts w:ascii="Times New Roman" w:hAnsi="Times New Roman" w:cs="Times New Roman"/>
        </w:rPr>
        <w:t xml:space="preserve"> Committee and by the </w:t>
      </w:r>
      <w:r w:rsidR="00107F1D" w:rsidRPr="00297055">
        <w:rPr>
          <w:rFonts w:ascii="Times New Roman" w:hAnsi="Times New Roman" w:cs="Times New Roman"/>
        </w:rPr>
        <w:t xml:space="preserve">WGS </w:t>
      </w:r>
      <w:r w:rsidR="00B211BC" w:rsidRPr="00297055">
        <w:rPr>
          <w:rFonts w:ascii="Times New Roman" w:hAnsi="Times New Roman" w:cs="Times New Roman"/>
        </w:rPr>
        <w:t>P</w:t>
      </w:r>
      <w:r w:rsidR="00107F1D" w:rsidRPr="00297055">
        <w:rPr>
          <w:rFonts w:ascii="Times New Roman" w:hAnsi="Times New Roman" w:cs="Times New Roman"/>
        </w:rPr>
        <w:t xml:space="preserve">rogram </w:t>
      </w:r>
      <w:r w:rsidR="00B211BC" w:rsidRPr="00297055">
        <w:rPr>
          <w:rFonts w:ascii="Times New Roman" w:hAnsi="Times New Roman" w:cs="Times New Roman"/>
        </w:rPr>
        <w:t>D</w:t>
      </w:r>
      <w:r w:rsidR="00107F1D" w:rsidRPr="00297055">
        <w:rPr>
          <w:rFonts w:ascii="Times New Roman" w:hAnsi="Times New Roman" w:cs="Times New Roman"/>
        </w:rPr>
        <w:t>irector.</w:t>
      </w:r>
      <w:r w:rsidR="00E757B7" w:rsidRPr="00297055">
        <w:rPr>
          <w:rFonts w:ascii="Times New Roman" w:hAnsi="Times New Roman" w:cs="Times New Roman"/>
        </w:rPr>
        <w:t xml:space="preserve"> </w:t>
      </w:r>
      <w:r w:rsidR="00867060" w:rsidRPr="00297055">
        <w:rPr>
          <w:rFonts w:ascii="Times New Roman" w:hAnsi="Times New Roman" w:cs="Times New Roman"/>
        </w:rPr>
        <w:t xml:space="preserve">The Standing </w:t>
      </w:r>
      <w:r w:rsidR="00DF1364" w:rsidRPr="00297055">
        <w:rPr>
          <w:rFonts w:ascii="Times New Roman" w:hAnsi="Times New Roman" w:cs="Times New Roman"/>
        </w:rPr>
        <w:t>Personnel</w:t>
      </w:r>
      <w:r w:rsidR="008F5288" w:rsidRPr="00297055">
        <w:rPr>
          <w:rFonts w:ascii="Times New Roman" w:hAnsi="Times New Roman" w:cs="Times New Roman"/>
        </w:rPr>
        <w:t xml:space="preserve"> Committee will produce a</w:t>
      </w:r>
      <w:r w:rsidR="00867060" w:rsidRPr="00297055">
        <w:rPr>
          <w:rFonts w:ascii="Times New Roman" w:hAnsi="Times New Roman" w:cs="Times New Roman"/>
        </w:rPr>
        <w:t xml:space="preserve"> written evaluation for the WGS </w:t>
      </w:r>
      <w:r w:rsidR="008F5288" w:rsidRPr="00297055">
        <w:rPr>
          <w:rFonts w:ascii="Times New Roman" w:hAnsi="Times New Roman" w:cs="Times New Roman"/>
        </w:rPr>
        <w:t>Director; t</w:t>
      </w:r>
      <w:r w:rsidR="00867060" w:rsidRPr="00297055">
        <w:rPr>
          <w:rFonts w:ascii="Times New Roman" w:hAnsi="Times New Roman" w:cs="Times New Roman"/>
        </w:rPr>
        <w:t xml:space="preserve">he WGS </w:t>
      </w:r>
      <w:r w:rsidR="008F5288" w:rsidRPr="00297055">
        <w:rPr>
          <w:rFonts w:ascii="Times New Roman" w:hAnsi="Times New Roman" w:cs="Times New Roman"/>
        </w:rPr>
        <w:t>D</w:t>
      </w:r>
      <w:r w:rsidR="00867060" w:rsidRPr="00297055">
        <w:rPr>
          <w:rFonts w:ascii="Times New Roman" w:hAnsi="Times New Roman" w:cs="Times New Roman"/>
        </w:rPr>
        <w:t xml:space="preserve">irector will hold a conference with the faculty member and produce a final evaluation. </w:t>
      </w:r>
      <w:r w:rsidR="00107F1D" w:rsidRPr="00297055">
        <w:rPr>
          <w:rFonts w:ascii="Times New Roman" w:hAnsi="Times New Roman" w:cs="Times New Roman"/>
        </w:rPr>
        <w:t>For jointly appointed faculty the faculty member will have an annual evaluation and conference with each program</w:t>
      </w:r>
      <w:r w:rsidR="00DD471F" w:rsidRPr="00297055">
        <w:rPr>
          <w:rFonts w:ascii="Times New Roman" w:hAnsi="Times New Roman" w:cs="Times New Roman"/>
        </w:rPr>
        <w:t xml:space="preserve"> director</w:t>
      </w:r>
      <w:r w:rsidR="00107F1D" w:rsidRPr="00297055">
        <w:rPr>
          <w:rFonts w:ascii="Times New Roman" w:hAnsi="Times New Roman" w:cs="Times New Roman"/>
        </w:rPr>
        <w:t xml:space="preserve">/department head. The purpose of the formal written review is to guide the faculty member toward promotion and/or tenure. This </w:t>
      </w:r>
      <w:r w:rsidR="00107F1D" w:rsidRPr="00297055">
        <w:rPr>
          <w:rFonts w:ascii="Times New Roman" w:hAnsi="Times New Roman" w:cs="Times New Roman"/>
        </w:rPr>
        <w:lastRenderedPageBreak/>
        <w:t>evaluation will start with a review of the faculty member’s workplan as developed at the beginning of each academic year.</w:t>
      </w:r>
      <w:r w:rsidR="003431FA" w:rsidRPr="00297055">
        <w:rPr>
          <w:rFonts w:ascii="Times New Roman" w:hAnsi="Times New Roman" w:cs="Times New Roman"/>
        </w:rPr>
        <w:t xml:space="preserve"> If the University and College require that annual evaluations be part of </w:t>
      </w:r>
      <w:r w:rsidR="00F94EDA" w:rsidRPr="00297055">
        <w:rPr>
          <w:rFonts w:ascii="Times New Roman" w:hAnsi="Times New Roman" w:cs="Times New Roman"/>
        </w:rPr>
        <w:t xml:space="preserve">a candidate's </w:t>
      </w:r>
      <w:r w:rsidR="003431FA" w:rsidRPr="00297055">
        <w:rPr>
          <w:rFonts w:ascii="Times New Roman" w:hAnsi="Times New Roman" w:cs="Times New Roman"/>
        </w:rPr>
        <w:t>prom</w:t>
      </w:r>
      <w:r w:rsidR="008F5288" w:rsidRPr="00297055">
        <w:rPr>
          <w:rFonts w:ascii="Times New Roman" w:hAnsi="Times New Roman" w:cs="Times New Roman"/>
        </w:rPr>
        <w:t>o</w:t>
      </w:r>
      <w:r w:rsidR="003431FA" w:rsidRPr="00297055">
        <w:rPr>
          <w:rFonts w:ascii="Times New Roman" w:hAnsi="Times New Roman" w:cs="Times New Roman"/>
        </w:rPr>
        <w:t xml:space="preserve">tion and tenure documents, WGS will comply. </w:t>
      </w:r>
    </w:p>
    <w:p w14:paraId="54684BD3" w14:textId="18929577" w:rsidR="00270BA9" w:rsidRPr="00297055" w:rsidRDefault="00170416" w:rsidP="00D85979">
      <w:pPr>
        <w:spacing w:before="120"/>
        <w:rPr>
          <w:rFonts w:ascii="Times New Roman" w:hAnsi="Times New Roman" w:cs="Times New Roman"/>
        </w:rPr>
      </w:pPr>
      <w:r w:rsidRPr="00297055">
        <w:rPr>
          <w:rFonts w:ascii="Times New Roman" w:hAnsi="Times New Roman" w:cs="Times New Roman"/>
        </w:rPr>
        <w:t>A copy of the annual report form, the Director’s evaluation, the Standing Personnel Committee’s evaluation, and the comments of the faculty member (if any) must be provided to the faculty member and the original retained in department files.</w:t>
      </w:r>
    </w:p>
    <w:p w14:paraId="060ABE37" w14:textId="77777777" w:rsidR="00A95DB2" w:rsidRPr="00297055" w:rsidRDefault="00A95DB2" w:rsidP="00837AFF">
      <w:pPr>
        <w:rPr>
          <w:rFonts w:ascii="Times New Roman" w:hAnsi="Times New Roman" w:cs="Times New Roman"/>
        </w:rPr>
      </w:pPr>
    </w:p>
    <w:p w14:paraId="0B5BE0CE" w14:textId="6720B7F5" w:rsidR="00270BA9" w:rsidRPr="00297055" w:rsidRDefault="00270BA9" w:rsidP="00837AFF">
      <w:pPr>
        <w:rPr>
          <w:rFonts w:ascii="Times New Roman" w:hAnsi="Times New Roman" w:cs="Times New Roman"/>
        </w:rPr>
      </w:pPr>
      <w:r w:rsidRPr="00297055">
        <w:rPr>
          <w:rFonts w:ascii="Times New Roman" w:hAnsi="Times New Roman" w:cs="Times New Roman"/>
        </w:rPr>
        <w:t>NON-TENURE-STREAM FACULTY</w:t>
      </w:r>
    </w:p>
    <w:p w14:paraId="6D3E1475" w14:textId="77777777" w:rsidR="00270BA9" w:rsidRPr="00297055" w:rsidRDefault="00270BA9" w:rsidP="00837AFF">
      <w:pPr>
        <w:rPr>
          <w:rFonts w:ascii="Times New Roman" w:hAnsi="Times New Roman" w:cs="Times New Roman"/>
        </w:rPr>
      </w:pPr>
    </w:p>
    <w:p w14:paraId="67BC3CCA" w14:textId="77777777" w:rsidR="00270BA9" w:rsidRPr="00837AFF" w:rsidRDefault="00270BA9" w:rsidP="00270BA9">
      <w:pPr>
        <w:rPr>
          <w:rFonts w:ascii="Times New Roman" w:hAnsi="Times New Roman" w:cs="Times New Roman"/>
        </w:rPr>
      </w:pPr>
      <w:r w:rsidRPr="00837AFF">
        <w:rPr>
          <w:rFonts w:ascii="Times New Roman" w:hAnsi="Times New Roman" w:cs="Times New Roman"/>
        </w:rPr>
        <w:t xml:space="preserve">Peer observations are required for full time lecturers and graduate student instructors.  They are to occur at minimum once per academic year and should be organized and conducted by a member of the Undergraduate Studies Committee (WGS) or, </w:t>
      </w:r>
      <w:proofErr w:type="gramStart"/>
      <w:r w:rsidRPr="00837AFF">
        <w:rPr>
          <w:rFonts w:ascii="Times New Roman" w:hAnsi="Times New Roman" w:cs="Times New Roman"/>
        </w:rPr>
        <w:t>in the event that</w:t>
      </w:r>
      <w:proofErr w:type="gramEnd"/>
      <w:r w:rsidRPr="00837AFF">
        <w:rPr>
          <w:rFonts w:ascii="Times New Roman" w:hAnsi="Times New Roman" w:cs="Times New Roman"/>
        </w:rPr>
        <w:t xml:space="preserve"> no committee members are available to conduct evaluations, a member of WGS’s program faculty.  An additional evaluation can be requested by a lecturer whose load is significantly higher and more varied than an adjunct instructor; that evaluation will be done at the discretion of and in consultation with the program Director and the Director of Undergraduate Studies.   </w:t>
      </w:r>
    </w:p>
    <w:p w14:paraId="3B750DFD" w14:textId="77777777" w:rsidR="00270BA9" w:rsidRPr="00837AFF" w:rsidRDefault="00270BA9" w:rsidP="00270BA9">
      <w:pPr>
        <w:ind w:left="360"/>
        <w:rPr>
          <w:rFonts w:ascii="Times New Roman" w:hAnsi="Times New Roman" w:cs="Times New Roman"/>
        </w:rPr>
      </w:pPr>
    </w:p>
    <w:p w14:paraId="14A67F60" w14:textId="77777777" w:rsidR="00270BA9" w:rsidRPr="00837AFF" w:rsidRDefault="00270BA9" w:rsidP="00837AFF">
      <w:pPr>
        <w:rPr>
          <w:rFonts w:ascii="Times New Roman" w:hAnsi="Times New Roman" w:cs="Times New Roman"/>
        </w:rPr>
      </w:pPr>
      <w:r w:rsidRPr="00837AFF">
        <w:rPr>
          <w:rFonts w:ascii="Times New Roman" w:hAnsi="Times New Roman" w:cs="Times New Roman"/>
        </w:rPr>
        <w:t>Peer observations must include a written report by the observer(s) to be provided to the program Director within a reasonable time after the visit (as determined by the Director), with a copy sent to the person being observed as well.</w:t>
      </w:r>
    </w:p>
    <w:p w14:paraId="52713EE5" w14:textId="77777777" w:rsidR="00270BA9" w:rsidRPr="00837AFF" w:rsidRDefault="00270BA9" w:rsidP="00270BA9">
      <w:pPr>
        <w:rPr>
          <w:rFonts w:ascii="Times New Roman" w:hAnsi="Times New Roman" w:cs="Times New Roman"/>
          <w:u w:val="single"/>
        </w:rPr>
      </w:pPr>
    </w:p>
    <w:p w14:paraId="5D86B9CC" w14:textId="77777777" w:rsidR="00270BA9" w:rsidRPr="00837AFF" w:rsidRDefault="00270BA9" w:rsidP="00837AFF">
      <w:pPr>
        <w:rPr>
          <w:rFonts w:ascii="Times New Roman" w:hAnsi="Times New Roman" w:cs="Times New Roman"/>
        </w:rPr>
      </w:pPr>
      <w:r w:rsidRPr="00837AFF">
        <w:rPr>
          <w:rFonts w:ascii="Times New Roman" w:eastAsia="Times New Roman" w:hAnsi="Times New Roman" w:cs="Times New Roman"/>
        </w:rPr>
        <w:t xml:space="preserve">With respect to rehiring, student evaluations from the fall will be considered in conjunction with peer evaluations in making that determination.  Even as lecturers might be engaged in research agendas, they will not be formally evaluated based on research activity or service.    </w:t>
      </w:r>
    </w:p>
    <w:p w14:paraId="696A7308" w14:textId="77777777" w:rsidR="00DD471F" w:rsidRPr="00297055" w:rsidRDefault="00DD471F" w:rsidP="00D85979">
      <w:pPr>
        <w:spacing w:before="120"/>
        <w:rPr>
          <w:rFonts w:ascii="Times New Roman" w:hAnsi="Times New Roman" w:cs="Times New Roman"/>
        </w:rPr>
      </w:pPr>
    </w:p>
    <w:p w14:paraId="33CBD8EB" w14:textId="50A92C4E" w:rsidR="00107F1D" w:rsidRPr="00297055" w:rsidRDefault="00107F1D" w:rsidP="00D85979">
      <w:pPr>
        <w:spacing w:before="120"/>
        <w:rPr>
          <w:rFonts w:ascii="Times New Roman" w:hAnsi="Times New Roman" w:cs="Times New Roman"/>
          <w:b/>
        </w:rPr>
      </w:pPr>
      <w:r w:rsidRPr="00297055">
        <w:rPr>
          <w:rFonts w:ascii="Times New Roman" w:hAnsi="Times New Roman" w:cs="Times New Roman"/>
          <w:b/>
        </w:rPr>
        <w:t>III.</w:t>
      </w:r>
      <w:r w:rsidR="00D1474B" w:rsidRPr="00297055">
        <w:rPr>
          <w:rFonts w:ascii="Times New Roman" w:hAnsi="Times New Roman" w:cs="Times New Roman"/>
          <w:b/>
        </w:rPr>
        <w:tab/>
      </w:r>
      <w:r w:rsidRPr="00297055">
        <w:rPr>
          <w:rFonts w:ascii="Times New Roman" w:hAnsi="Times New Roman" w:cs="Times New Roman"/>
          <w:b/>
        </w:rPr>
        <w:t xml:space="preserve">Procedures for </w:t>
      </w:r>
      <w:r w:rsidR="00865867" w:rsidRPr="00297055">
        <w:rPr>
          <w:rFonts w:ascii="Times New Roman" w:hAnsi="Times New Roman" w:cs="Times New Roman"/>
          <w:b/>
        </w:rPr>
        <w:t xml:space="preserve">reappointment to </w:t>
      </w:r>
      <w:r w:rsidR="001A04FA" w:rsidRPr="00297055">
        <w:rPr>
          <w:rFonts w:ascii="Times New Roman" w:hAnsi="Times New Roman" w:cs="Times New Roman"/>
          <w:b/>
        </w:rPr>
        <w:t>A</w:t>
      </w:r>
      <w:r w:rsidR="00865867" w:rsidRPr="00297055">
        <w:rPr>
          <w:rFonts w:ascii="Times New Roman" w:hAnsi="Times New Roman" w:cs="Times New Roman"/>
          <w:b/>
        </w:rPr>
        <w:t xml:space="preserve">ssistant </w:t>
      </w:r>
      <w:r w:rsidR="001A04FA" w:rsidRPr="00297055">
        <w:rPr>
          <w:rFonts w:ascii="Times New Roman" w:hAnsi="Times New Roman" w:cs="Times New Roman"/>
          <w:b/>
        </w:rPr>
        <w:t>P</w:t>
      </w:r>
      <w:r w:rsidR="00865867" w:rsidRPr="00297055">
        <w:rPr>
          <w:rFonts w:ascii="Times New Roman" w:hAnsi="Times New Roman" w:cs="Times New Roman"/>
          <w:b/>
        </w:rPr>
        <w:t>rofessor</w:t>
      </w:r>
      <w:r w:rsidRPr="00297055">
        <w:rPr>
          <w:rFonts w:ascii="Times New Roman" w:hAnsi="Times New Roman" w:cs="Times New Roman"/>
          <w:b/>
        </w:rPr>
        <w:t xml:space="preserve">, promotion to </w:t>
      </w:r>
      <w:r w:rsidR="001A04FA" w:rsidRPr="00297055">
        <w:rPr>
          <w:rFonts w:ascii="Times New Roman" w:hAnsi="Times New Roman" w:cs="Times New Roman"/>
          <w:b/>
        </w:rPr>
        <w:t>A</w:t>
      </w:r>
      <w:r w:rsidRPr="00297055">
        <w:rPr>
          <w:rFonts w:ascii="Times New Roman" w:hAnsi="Times New Roman" w:cs="Times New Roman"/>
          <w:b/>
        </w:rPr>
        <w:t>ssociate</w:t>
      </w:r>
      <w:r w:rsidR="00D737BF" w:rsidRPr="00297055">
        <w:rPr>
          <w:rFonts w:ascii="Times New Roman" w:hAnsi="Times New Roman" w:cs="Times New Roman"/>
          <w:b/>
        </w:rPr>
        <w:t>,</w:t>
      </w:r>
      <w:r w:rsidRPr="00297055">
        <w:rPr>
          <w:rFonts w:ascii="Times New Roman" w:hAnsi="Times New Roman" w:cs="Times New Roman"/>
          <w:b/>
        </w:rPr>
        <w:t xml:space="preserve"> and promotion to </w:t>
      </w:r>
      <w:r w:rsidR="001A04FA" w:rsidRPr="00297055">
        <w:rPr>
          <w:rFonts w:ascii="Times New Roman" w:hAnsi="Times New Roman" w:cs="Times New Roman"/>
          <w:b/>
        </w:rPr>
        <w:t>P</w:t>
      </w:r>
      <w:r w:rsidRPr="00297055">
        <w:rPr>
          <w:rFonts w:ascii="Times New Roman" w:hAnsi="Times New Roman" w:cs="Times New Roman"/>
          <w:b/>
        </w:rPr>
        <w:t>rofessor</w:t>
      </w:r>
    </w:p>
    <w:p w14:paraId="2E4D6F23" w14:textId="77777777" w:rsidR="00170416" w:rsidRPr="00297055" w:rsidRDefault="00107F1D" w:rsidP="00D85979">
      <w:pPr>
        <w:spacing w:before="120"/>
        <w:rPr>
          <w:rFonts w:ascii="Times New Roman" w:hAnsi="Times New Roman" w:cs="Times New Roman"/>
        </w:rPr>
      </w:pPr>
      <w:r w:rsidRPr="00837AFF">
        <w:rPr>
          <w:rFonts w:ascii="Times New Roman" w:hAnsi="Times New Roman" w:cs="Times New Roman"/>
        </w:rPr>
        <w:t>THIRD YEAR REVIEW/REAPPOINTMENT</w:t>
      </w:r>
      <w:r w:rsidR="00E33055" w:rsidRPr="00297055">
        <w:rPr>
          <w:rFonts w:ascii="Times New Roman" w:hAnsi="Times New Roman" w:cs="Times New Roman"/>
        </w:rPr>
        <w:t xml:space="preserve"> </w:t>
      </w:r>
    </w:p>
    <w:p w14:paraId="281D22CB" w14:textId="270B6777" w:rsidR="00822FA6" w:rsidRPr="00297055" w:rsidRDefault="00107F1D" w:rsidP="00D85979">
      <w:pPr>
        <w:spacing w:before="120"/>
        <w:rPr>
          <w:rFonts w:ascii="Times New Roman" w:hAnsi="Times New Roman" w:cs="Times New Roman"/>
        </w:rPr>
      </w:pPr>
      <w:r w:rsidRPr="00297055">
        <w:rPr>
          <w:rFonts w:ascii="Times New Roman" w:hAnsi="Times New Roman" w:cs="Times New Roman"/>
        </w:rPr>
        <w:t xml:space="preserve">The </w:t>
      </w:r>
      <w:proofErr w:type="gramStart"/>
      <w:r w:rsidRPr="00297055">
        <w:rPr>
          <w:rFonts w:ascii="Times New Roman" w:hAnsi="Times New Roman" w:cs="Times New Roman"/>
        </w:rPr>
        <w:t>third year</w:t>
      </w:r>
      <w:proofErr w:type="gramEnd"/>
      <w:r w:rsidRPr="00297055">
        <w:rPr>
          <w:rFonts w:ascii="Times New Roman" w:hAnsi="Times New Roman" w:cs="Times New Roman"/>
        </w:rPr>
        <w:t xml:space="preserve"> review process will be in concert with the College and University guidelines and procedures. In the fall of an Assistant Professor’s third year, the fac</w:t>
      </w:r>
      <w:r w:rsidR="00E33055" w:rsidRPr="00297055">
        <w:rPr>
          <w:rFonts w:ascii="Times New Roman" w:hAnsi="Times New Roman" w:cs="Times New Roman"/>
        </w:rPr>
        <w:t xml:space="preserve">ulty member will submit to the </w:t>
      </w:r>
      <w:r w:rsidR="00B211BC" w:rsidRPr="00297055">
        <w:rPr>
          <w:rFonts w:ascii="Times New Roman" w:hAnsi="Times New Roman" w:cs="Times New Roman"/>
        </w:rPr>
        <w:t xml:space="preserve">WGS </w:t>
      </w:r>
      <w:r w:rsidR="00E33055" w:rsidRPr="00297055">
        <w:rPr>
          <w:rFonts w:ascii="Times New Roman" w:hAnsi="Times New Roman" w:cs="Times New Roman"/>
        </w:rPr>
        <w:t>P</w:t>
      </w:r>
      <w:r w:rsidRPr="00297055">
        <w:rPr>
          <w:rFonts w:ascii="Times New Roman" w:hAnsi="Times New Roman" w:cs="Times New Roman"/>
        </w:rPr>
        <w:t xml:space="preserve">rogram </w:t>
      </w:r>
      <w:r w:rsidR="00CA0D6E" w:rsidRPr="00297055">
        <w:rPr>
          <w:rFonts w:ascii="Times New Roman" w:hAnsi="Times New Roman" w:cs="Times New Roman"/>
        </w:rPr>
        <w:t>Director</w:t>
      </w:r>
      <w:r w:rsidRPr="00297055">
        <w:rPr>
          <w:rFonts w:ascii="Times New Roman" w:hAnsi="Times New Roman" w:cs="Times New Roman"/>
        </w:rPr>
        <w:t xml:space="preserve"> a portfo</w:t>
      </w:r>
      <w:r w:rsidR="00154A86" w:rsidRPr="00297055">
        <w:rPr>
          <w:rFonts w:ascii="Times New Roman" w:hAnsi="Times New Roman" w:cs="Times New Roman"/>
        </w:rPr>
        <w:t xml:space="preserve">lio of work that represents their </w:t>
      </w:r>
      <w:r w:rsidRPr="00297055">
        <w:rPr>
          <w:rFonts w:ascii="Times New Roman" w:hAnsi="Times New Roman" w:cs="Times New Roman"/>
        </w:rPr>
        <w:t>activities in the areas of teaching, research/</w:t>
      </w:r>
      <w:r w:rsidR="00E33055" w:rsidRPr="00297055">
        <w:rPr>
          <w:rFonts w:ascii="Times New Roman" w:hAnsi="Times New Roman" w:cs="Times New Roman"/>
        </w:rPr>
        <w:t>creative activity</w:t>
      </w:r>
      <w:r w:rsidRPr="00297055">
        <w:rPr>
          <w:rFonts w:ascii="Times New Roman" w:hAnsi="Times New Roman" w:cs="Times New Roman"/>
        </w:rPr>
        <w:t xml:space="preserve">, </w:t>
      </w:r>
      <w:r w:rsidR="00E33055" w:rsidRPr="00297055">
        <w:rPr>
          <w:rFonts w:ascii="Times New Roman" w:hAnsi="Times New Roman" w:cs="Times New Roman"/>
        </w:rPr>
        <w:t xml:space="preserve">and </w:t>
      </w:r>
      <w:r w:rsidRPr="00297055">
        <w:rPr>
          <w:rFonts w:ascii="Times New Roman" w:hAnsi="Times New Roman" w:cs="Times New Roman"/>
        </w:rPr>
        <w:t xml:space="preserve">service. </w:t>
      </w:r>
      <w:r w:rsidR="00E33055" w:rsidRPr="00297055">
        <w:rPr>
          <w:rFonts w:ascii="Times New Roman" w:hAnsi="Times New Roman" w:cs="Times New Roman"/>
        </w:rPr>
        <w:t xml:space="preserve">While only Program-based service is required, the faculty may submit evidence of College, community, and professional service as well. </w:t>
      </w:r>
    </w:p>
    <w:p w14:paraId="74943452" w14:textId="1E85793A" w:rsidR="008F5288" w:rsidRPr="00297055" w:rsidRDefault="000669D6" w:rsidP="00D85979">
      <w:pPr>
        <w:spacing w:before="120"/>
        <w:rPr>
          <w:rFonts w:ascii="Times New Roman" w:hAnsi="Times New Roman" w:cs="Times New Roman"/>
        </w:rPr>
      </w:pPr>
      <w:r w:rsidRPr="00297055">
        <w:rPr>
          <w:rFonts w:ascii="Times New Roman" w:hAnsi="Times New Roman" w:cs="Times New Roman"/>
        </w:rPr>
        <w:t xml:space="preserve">Except where noted, the </w:t>
      </w:r>
      <w:r w:rsidR="00AB45D4" w:rsidRPr="00297055">
        <w:rPr>
          <w:rFonts w:ascii="Times New Roman" w:hAnsi="Times New Roman" w:cs="Times New Roman"/>
        </w:rPr>
        <w:t>guidelines and procedures</w:t>
      </w:r>
      <w:r w:rsidR="00C36D32" w:rsidRPr="00297055">
        <w:rPr>
          <w:rFonts w:ascii="Times New Roman" w:hAnsi="Times New Roman" w:cs="Times New Roman"/>
        </w:rPr>
        <w:t xml:space="preserve"> for third year review </w:t>
      </w:r>
      <w:r w:rsidR="00764641" w:rsidRPr="00297055">
        <w:rPr>
          <w:rFonts w:ascii="Times New Roman" w:hAnsi="Times New Roman" w:cs="Times New Roman"/>
        </w:rPr>
        <w:t xml:space="preserve">are </w:t>
      </w:r>
      <w:r w:rsidR="00C36D32" w:rsidRPr="00297055">
        <w:rPr>
          <w:rFonts w:ascii="Times New Roman" w:hAnsi="Times New Roman" w:cs="Times New Roman"/>
        </w:rPr>
        <w:t xml:space="preserve">the same as </w:t>
      </w:r>
      <w:r w:rsidR="00AB45D4" w:rsidRPr="00297055">
        <w:rPr>
          <w:rFonts w:ascii="Times New Roman" w:hAnsi="Times New Roman" w:cs="Times New Roman"/>
        </w:rPr>
        <w:t>those</w:t>
      </w:r>
      <w:r w:rsidR="00C36D32" w:rsidRPr="00297055">
        <w:rPr>
          <w:rFonts w:ascii="Times New Roman" w:hAnsi="Times New Roman" w:cs="Times New Roman"/>
        </w:rPr>
        <w:t xml:space="preserve"> for Tenure and Promotion to Associate Professor</w:t>
      </w:r>
      <w:r w:rsidR="00B30AEB" w:rsidRPr="00297055">
        <w:rPr>
          <w:rFonts w:ascii="Times New Roman" w:hAnsi="Times New Roman" w:cs="Times New Roman"/>
        </w:rPr>
        <w:t xml:space="preserve">. </w:t>
      </w:r>
    </w:p>
    <w:p w14:paraId="74A8132A" w14:textId="403BDBA4" w:rsidR="00C0507D" w:rsidRPr="00297055" w:rsidRDefault="00C0507D" w:rsidP="00C0507D">
      <w:pPr>
        <w:spacing w:before="120"/>
        <w:rPr>
          <w:rFonts w:ascii="Times New Roman" w:hAnsi="Times New Roman" w:cs="Times New Roman"/>
        </w:rPr>
      </w:pPr>
      <w:r w:rsidRPr="00297055">
        <w:rPr>
          <w:rFonts w:ascii="Times New Roman" w:hAnsi="Times New Roman" w:cs="Times New Roman"/>
        </w:rPr>
        <w:t xml:space="preserve">• </w:t>
      </w:r>
      <w:r w:rsidRPr="00297055">
        <w:rPr>
          <w:rFonts w:ascii="Times New Roman" w:hAnsi="Times New Roman" w:cs="Times New Roman"/>
          <w:b/>
        </w:rPr>
        <w:t>The faculty</w:t>
      </w:r>
      <w:r w:rsidRPr="00297055">
        <w:rPr>
          <w:rFonts w:ascii="Times New Roman" w:hAnsi="Times New Roman" w:cs="Times New Roman"/>
        </w:rPr>
        <w:t xml:space="preserve"> will conduct a formal review of the faculty member</w:t>
      </w:r>
      <w:r w:rsidR="0073771A" w:rsidRPr="00297055">
        <w:rPr>
          <w:rFonts w:ascii="Times New Roman" w:hAnsi="Times New Roman" w:cs="Times New Roman"/>
        </w:rPr>
        <w:t>’</w:t>
      </w:r>
      <w:r w:rsidRPr="00297055">
        <w:rPr>
          <w:rFonts w:ascii="Times New Roman" w:hAnsi="Times New Roman" w:cs="Times New Roman"/>
        </w:rPr>
        <w:t>s file with written assessment in the main categories of research</w:t>
      </w:r>
      <w:r w:rsidR="005526A7" w:rsidRPr="00297055">
        <w:rPr>
          <w:rFonts w:ascii="Times New Roman" w:hAnsi="Times New Roman" w:cs="Times New Roman"/>
        </w:rPr>
        <w:t xml:space="preserve"> and creative activity</w:t>
      </w:r>
      <w:r w:rsidRPr="00297055">
        <w:rPr>
          <w:rFonts w:ascii="Times New Roman" w:hAnsi="Times New Roman" w:cs="Times New Roman"/>
        </w:rPr>
        <w:t xml:space="preserve">, teaching, </w:t>
      </w:r>
      <w:r w:rsidR="003A0ECC" w:rsidRPr="00297055">
        <w:rPr>
          <w:rFonts w:ascii="Times New Roman" w:hAnsi="Times New Roman" w:cs="Times New Roman"/>
        </w:rPr>
        <w:t xml:space="preserve">and </w:t>
      </w:r>
      <w:r w:rsidRPr="00297055">
        <w:rPr>
          <w:rFonts w:ascii="Times New Roman" w:hAnsi="Times New Roman" w:cs="Times New Roman"/>
        </w:rPr>
        <w:t xml:space="preserve">service. </w:t>
      </w:r>
      <w:r w:rsidR="000E67A5" w:rsidRPr="00297055">
        <w:rPr>
          <w:rFonts w:ascii="Times New Roman" w:hAnsi="Times New Roman" w:cs="Times New Roman"/>
        </w:rPr>
        <w:t>After</w:t>
      </w:r>
      <w:r w:rsidRPr="00297055">
        <w:rPr>
          <w:rFonts w:ascii="Times New Roman" w:hAnsi="Times New Roman" w:cs="Times New Roman"/>
        </w:rPr>
        <w:t xml:space="preserve"> careful consideration of the faculty member's file by each faculty member who is eligible to vote, </w:t>
      </w:r>
      <w:r w:rsidR="00F62F58" w:rsidRPr="00297055">
        <w:rPr>
          <w:rFonts w:ascii="Times New Roman" w:hAnsi="Times New Roman" w:cs="Times New Roman"/>
        </w:rPr>
        <w:t xml:space="preserve">the WGS Standing Personnel Committee will facilitate a </w:t>
      </w:r>
      <w:r w:rsidRPr="00297055">
        <w:rPr>
          <w:rFonts w:ascii="Times New Roman" w:hAnsi="Times New Roman" w:cs="Times New Roman"/>
        </w:rPr>
        <w:t xml:space="preserve">meeting where the file is discussed or deliberated and a vote is taken. </w:t>
      </w:r>
      <w:r w:rsidR="00D84F87" w:rsidRPr="00297055">
        <w:rPr>
          <w:rFonts w:ascii="Times New Roman" w:hAnsi="Times New Roman" w:cs="Times New Roman"/>
        </w:rPr>
        <w:t xml:space="preserve">The Standing Personnel Committee will produce a </w:t>
      </w:r>
      <w:r w:rsidRPr="00297055">
        <w:rPr>
          <w:rFonts w:ascii="Times New Roman" w:hAnsi="Times New Roman" w:cs="Times New Roman"/>
        </w:rPr>
        <w:t xml:space="preserve">written report </w:t>
      </w:r>
      <w:r w:rsidR="00D84F87" w:rsidRPr="00297055">
        <w:rPr>
          <w:rFonts w:ascii="Times New Roman" w:hAnsi="Times New Roman" w:cs="Times New Roman"/>
        </w:rPr>
        <w:t xml:space="preserve">of these deliberations and </w:t>
      </w:r>
      <w:r w:rsidRPr="00297055">
        <w:rPr>
          <w:rFonts w:ascii="Times New Roman" w:hAnsi="Times New Roman" w:cs="Times New Roman"/>
        </w:rPr>
        <w:t>will forward</w:t>
      </w:r>
      <w:r w:rsidR="00D84F87" w:rsidRPr="00297055">
        <w:rPr>
          <w:rFonts w:ascii="Times New Roman" w:hAnsi="Times New Roman" w:cs="Times New Roman"/>
        </w:rPr>
        <w:t xml:space="preserve"> it, and the results of the vote,</w:t>
      </w:r>
      <w:r w:rsidRPr="00297055">
        <w:rPr>
          <w:rFonts w:ascii="Times New Roman" w:hAnsi="Times New Roman" w:cs="Times New Roman"/>
        </w:rPr>
        <w:t xml:space="preserve"> to the WGS Program Director. For jointly appointed candidates, </w:t>
      </w:r>
      <w:r w:rsidR="0073771A" w:rsidRPr="00297055">
        <w:rPr>
          <w:rFonts w:ascii="Times New Roman" w:hAnsi="Times New Roman" w:cs="Times New Roman"/>
        </w:rPr>
        <w:t>the</w:t>
      </w:r>
      <w:r w:rsidR="00CF14B7" w:rsidRPr="00297055">
        <w:rPr>
          <w:rFonts w:ascii="Times New Roman" w:hAnsi="Times New Roman" w:cs="Times New Roman"/>
        </w:rPr>
        <w:t xml:space="preserve"> written report </w:t>
      </w:r>
      <w:r w:rsidR="0073771A" w:rsidRPr="00297055">
        <w:rPr>
          <w:rFonts w:ascii="Times New Roman" w:hAnsi="Times New Roman" w:cs="Times New Roman"/>
        </w:rPr>
        <w:t xml:space="preserve">and results of the vote </w:t>
      </w:r>
      <w:r w:rsidR="00CF14B7" w:rsidRPr="00297055">
        <w:rPr>
          <w:rFonts w:ascii="Times New Roman" w:hAnsi="Times New Roman" w:cs="Times New Roman"/>
        </w:rPr>
        <w:t xml:space="preserve">will </w:t>
      </w:r>
      <w:r w:rsidR="0073771A" w:rsidRPr="00297055">
        <w:rPr>
          <w:rFonts w:ascii="Times New Roman" w:hAnsi="Times New Roman" w:cs="Times New Roman"/>
        </w:rPr>
        <w:t>also</w:t>
      </w:r>
      <w:r w:rsidR="00CF14B7" w:rsidRPr="00297055">
        <w:rPr>
          <w:rFonts w:ascii="Times New Roman" w:hAnsi="Times New Roman" w:cs="Times New Roman"/>
        </w:rPr>
        <w:t xml:space="preserve"> </w:t>
      </w:r>
      <w:r w:rsidR="001715CD" w:rsidRPr="00297055">
        <w:rPr>
          <w:rFonts w:ascii="Times New Roman" w:hAnsi="Times New Roman" w:cs="Times New Roman"/>
        </w:rPr>
        <w:t xml:space="preserve">be </w:t>
      </w:r>
      <w:r w:rsidR="00CF14B7" w:rsidRPr="00297055">
        <w:rPr>
          <w:rFonts w:ascii="Times New Roman" w:hAnsi="Times New Roman" w:cs="Times New Roman"/>
        </w:rPr>
        <w:t xml:space="preserve">forwarded to the director/head of the joint program/department. Eligible </w:t>
      </w:r>
      <w:r w:rsidRPr="00297055">
        <w:rPr>
          <w:rFonts w:ascii="Times New Roman" w:hAnsi="Times New Roman" w:cs="Times New Roman"/>
        </w:rPr>
        <w:t xml:space="preserve">faculty members from </w:t>
      </w:r>
      <w:r w:rsidR="00F62F58" w:rsidRPr="00297055">
        <w:rPr>
          <w:rFonts w:ascii="Times New Roman" w:hAnsi="Times New Roman" w:cs="Times New Roman"/>
        </w:rPr>
        <w:lastRenderedPageBreak/>
        <w:t>both</w:t>
      </w:r>
      <w:r w:rsidRPr="00297055">
        <w:rPr>
          <w:rFonts w:ascii="Times New Roman" w:hAnsi="Times New Roman" w:cs="Times New Roman"/>
        </w:rPr>
        <w:t xml:space="preserve"> programs/departments will deliberate together. </w:t>
      </w:r>
      <w:r w:rsidR="00076879" w:rsidRPr="00297055">
        <w:rPr>
          <w:rFonts w:ascii="Times New Roman" w:hAnsi="Times New Roman" w:cs="Times New Roman"/>
        </w:rPr>
        <w:t>In</w:t>
      </w:r>
      <w:r w:rsidR="003D6BCC" w:rsidRPr="00297055">
        <w:rPr>
          <w:rFonts w:ascii="Times New Roman" w:hAnsi="Times New Roman" w:cs="Times New Roman"/>
        </w:rPr>
        <w:t xml:space="preserve"> the case of</w:t>
      </w:r>
      <w:r w:rsidR="00076879" w:rsidRPr="00297055">
        <w:rPr>
          <w:rFonts w:ascii="Times New Roman" w:hAnsi="Times New Roman" w:cs="Times New Roman"/>
        </w:rPr>
        <w:t xml:space="preserve"> third year review, the vote will be reported as “the majority of faculty in Women’s and Gender Studies present for the vote </w:t>
      </w:r>
      <w:proofErr w:type="gramStart"/>
      <w:r w:rsidR="00076879" w:rsidRPr="00297055">
        <w:rPr>
          <w:rFonts w:ascii="Times New Roman" w:hAnsi="Times New Roman" w:cs="Times New Roman"/>
        </w:rPr>
        <w:t>voted  (</w:t>
      </w:r>
      <w:proofErr w:type="gramEnd"/>
      <w:r w:rsidR="00076879" w:rsidRPr="00297055">
        <w:rPr>
          <w:rFonts w:ascii="Times New Roman" w:hAnsi="Times New Roman" w:cs="Times New Roman"/>
        </w:rPr>
        <w:t xml:space="preserve">for or against)”; and “the majority of the joint </w:t>
      </w:r>
      <w:r w:rsidR="0068680C" w:rsidRPr="00297055">
        <w:rPr>
          <w:rFonts w:ascii="Times New Roman" w:hAnsi="Times New Roman" w:cs="Times New Roman"/>
        </w:rPr>
        <w:t>p</w:t>
      </w:r>
      <w:r w:rsidR="00076879" w:rsidRPr="00297055">
        <w:rPr>
          <w:rFonts w:ascii="Times New Roman" w:hAnsi="Times New Roman" w:cs="Times New Roman"/>
        </w:rPr>
        <w:t xml:space="preserve">rogram or </w:t>
      </w:r>
      <w:r w:rsidR="0068680C" w:rsidRPr="00297055">
        <w:rPr>
          <w:rFonts w:ascii="Times New Roman" w:hAnsi="Times New Roman" w:cs="Times New Roman"/>
        </w:rPr>
        <w:t>d</w:t>
      </w:r>
      <w:r w:rsidR="00076879" w:rsidRPr="00297055">
        <w:rPr>
          <w:rFonts w:ascii="Times New Roman" w:hAnsi="Times New Roman" w:cs="Times New Roman"/>
        </w:rPr>
        <w:t xml:space="preserve">epartment present for the vote voted (for or against).” </w:t>
      </w:r>
      <w:r w:rsidR="00D37B55" w:rsidRPr="00297055">
        <w:rPr>
          <w:rFonts w:ascii="Times New Roman" w:hAnsi="Times New Roman" w:cs="Times New Roman"/>
        </w:rPr>
        <w:t xml:space="preserve">The number of faculty members </w:t>
      </w:r>
      <w:r w:rsidR="00656EDB" w:rsidRPr="00297055">
        <w:rPr>
          <w:rFonts w:ascii="Times New Roman" w:hAnsi="Times New Roman" w:cs="Times New Roman"/>
        </w:rPr>
        <w:t xml:space="preserve">absent </w:t>
      </w:r>
      <w:r w:rsidR="00D37B55" w:rsidRPr="00297055">
        <w:rPr>
          <w:rFonts w:ascii="Times New Roman" w:hAnsi="Times New Roman" w:cs="Times New Roman"/>
        </w:rPr>
        <w:t xml:space="preserve">from each program/department should also be noted. </w:t>
      </w:r>
      <w:r w:rsidR="00076879" w:rsidRPr="00297055">
        <w:rPr>
          <w:rFonts w:ascii="Times New Roman" w:hAnsi="Times New Roman" w:cs="Times New Roman"/>
        </w:rPr>
        <w:t xml:space="preserve">In tenure and promotion review, the online form will be followed for each program/ department. </w:t>
      </w:r>
      <w:r w:rsidR="00990565" w:rsidRPr="00297055">
        <w:rPr>
          <w:rFonts w:ascii="Times New Roman" w:hAnsi="Times New Roman" w:cs="Times New Roman"/>
        </w:rPr>
        <w:t>In addition to the disclosing of majority and dissenting opinions and other directives outlined below, t</w:t>
      </w:r>
      <w:r w:rsidR="000E67A5" w:rsidRPr="00297055">
        <w:rPr>
          <w:rFonts w:ascii="Times New Roman" w:hAnsi="Times New Roman" w:cs="Times New Roman"/>
        </w:rPr>
        <w:t>he report should maintain any program</w:t>
      </w:r>
      <w:r w:rsidR="00793626" w:rsidRPr="00297055">
        <w:rPr>
          <w:rFonts w:ascii="Times New Roman" w:hAnsi="Times New Roman" w:cs="Times New Roman"/>
        </w:rPr>
        <w:t>/department</w:t>
      </w:r>
      <w:r w:rsidR="000E67A5" w:rsidRPr="00297055">
        <w:rPr>
          <w:rFonts w:ascii="Times New Roman" w:hAnsi="Times New Roman" w:cs="Times New Roman"/>
        </w:rPr>
        <w:t xml:space="preserve">-based distinctions in </w:t>
      </w:r>
      <w:r w:rsidR="00490CCA" w:rsidRPr="00297055">
        <w:rPr>
          <w:rFonts w:ascii="Times New Roman" w:hAnsi="Times New Roman" w:cs="Times New Roman"/>
        </w:rPr>
        <w:t>assessment of teaching, r</w:t>
      </w:r>
      <w:r w:rsidR="00793626" w:rsidRPr="00297055">
        <w:rPr>
          <w:rFonts w:ascii="Times New Roman" w:hAnsi="Times New Roman" w:cs="Times New Roman"/>
        </w:rPr>
        <w:t>esearch</w:t>
      </w:r>
      <w:r w:rsidR="00DC7066" w:rsidRPr="00297055">
        <w:rPr>
          <w:rFonts w:ascii="Times New Roman" w:hAnsi="Times New Roman" w:cs="Times New Roman"/>
        </w:rPr>
        <w:t xml:space="preserve"> or creative activity</w:t>
      </w:r>
      <w:r w:rsidR="00793626" w:rsidRPr="00297055">
        <w:rPr>
          <w:rFonts w:ascii="Times New Roman" w:hAnsi="Times New Roman" w:cs="Times New Roman"/>
        </w:rPr>
        <w:t xml:space="preserve">, </w:t>
      </w:r>
      <w:r w:rsidR="00490CCA" w:rsidRPr="00297055">
        <w:rPr>
          <w:rFonts w:ascii="Times New Roman" w:hAnsi="Times New Roman" w:cs="Times New Roman"/>
        </w:rPr>
        <w:t>and service</w:t>
      </w:r>
      <w:r w:rsidR="00793626" w:rsidRPr="00297055">
        <w:rPr>
          <w:rFonts w:ascii="Times New Roman" w:hAnsi="Times New Roman" w:cs="Times New Roman"/>
        </w:rPr>
        <w:t xml:space="preserve">. </w:t>
      </w:r>
      <w:r w:rsidR="00490CCA" w:rsidRPr="00297055">
        <w:rPr>
          <w:rFonts w:ascii="Times New Roman" w:hAnsi="Times New Roman" w:cs="Times New Roman"/>
        </w:rPr>
        <w:t xml:space="preserve"> </w:t>
      </w:r>
    </w:p>
    <w:p w14:paraId="6EF42951" w14:textId="6DDF0D59" w:rsidR="00C0507D" w:rsidRPr="00297055" w:rsidRDefault="00C0507D" w:rsidP="00C0507D">
      <w:pPr>
        <w:spacing w:before="120"/>
        <w:rPr>
          <w:rStyle w:val="fnt0"/>
          <w:rFonts w:ascii="Times New Roman" w:hAnsi="Times New Roman" w:cs="Times New Roman"/>
        </w:rPr>
      </w:pPr>
      <w:r w:rsidRPr="00297055">
        <w:rPr>
          <w:rStyle w:val="fnt0"/>
          <w:rFonts w:ascii="Times New Roman" w:hAnsi="Times New Roman" w:cs="Times New Roman"/>
        </w:rPr>
        <w:t>The evaluation by the faculty must contain a written summary of both majority and dissenting opinions (the Regulations, Section 4.B.i.a.(2)). The evaluation should address the ways in which the candidate</w:t>
      </w:r>
      <w:r w:rsidR="00623CB1" w:rsidRPr="00297055">
        <w:rPr>
          <w:rStyle w:val="fnt0"/>
          <w:rFonts w:ascii="Times New Roman" w:hAnsi="Times New Roman" w:cs="Times New Roman"/>
        </w:rPr>
        <w:t>’</w:t>
      </w:r>
      <w:r w:rsidRPr="00297055">
        <w:rPr>
          <w:rStyle w:val="fnt0"/>
          <w:rFonts w:ascii="Times New Roman" w:hAnsi="Times New Roman" w:cs="Times New Roman"/>
        </w:rPr>
        <w:t xml:space="preserve">s achievements compare with </w:t>
      </w:r>
      <w:r w:rsidR="008B2724" w:rsidRPr="00297055">
        <w:rPr>
          <w:rStyle w:val="fnt0"/>
          <w:rFonts w:ascii="Times New Roman" w:hAnsi="Times New Roman" w:cs="Times New Roman"/>
        </w:rPr>
        <w:t>program/</w:t>
      </w:r>
      <w:r w:rsidRPr="00297055">
        <w:rPr>
          <w:rStyle w:val="fnt0"/>
          <w:rFonts w:ascii="Times New Roman" w:hAnsi="Times New Roman" w:cs="Times New Roman"/>
        </w:rPr>
        <w:t xml:space="preserve">departmental guidelines for promotion and/or tenure in each of the areas of </w:t>
      </w:r>
      <w:r w:rsidR="00623CB1" w:rsidRPr="00297055">
        <w:rPr>
          <w:rStyle w:val="fnt0"/>
          <w:rFonts w:ascii="Times New Roman" w:hAnsi="Times New Roman" w:cs="Times New Roman"/>
        </w:rPr>
        <w:t>t</w:t>
      </w:r>
      <w:r w:rsidRPr="00297055">
        <w:rPr>
          <w:rStyle w:val="fnt0"/>
          <w:rFonts w:ascii="Times New Roman" w:hAnsi="Times New Roman" w:cs="Times New Roman"/>
        </w:rPr>
        <w:t xml:space="preserve">eaching, </w:t>
      </w:r>
      <w:r w:rsidR="00623CB1" w:rsidRPr="00297055">
        <w:rPr>
          <w:rStyle w:val="fnt0"/>
          <w:rFonts w:ascii="Times New Roman" w:hAnsi="Times New Roman" w:cs="Times New Roman"/>
        </w:rPr>
        <w:t>r</w:t>
      </w:r>
      <w:r w:rsidRPr="00297055">
        <w:rPr>
          <w:rStyle w:val="fnt0"/>
          <w:rFonts w:ascii="Times New Roman" w:hAnsi="Times New Roman" w:cs="Times New Roman"/>
        </w:rPr>
        <w:t xml:space="preserve">esearch and </w:t>
      </w:r>
      <w:r w:rsidR="00623CB1" w:rsidRPr="00297055">
        <w:rPr>
          <w:rStyle w:val="fnt0"/>
          <w:rFonts w:ascii="Times New Roman" w:hAnsi="Times New Roman" w:cs="Times New Roman"/>
        </w:rPr>
        <w:t>c</w:t>
      </w:r>
      <w:r w:rsidRPr="00297055">
        <w:rPr>
          <w:rStyle w:val="fnt0"/>
          <w:rFonts w:ascii="Times New Roman" w:hAnsi="Times New Roman" w:cs="Times New Roman"/>
        </w:rPr>
        <w:t xml:space="preserve">reative </w:t>
      </w:r>
      <w:r w:rsidR="00623CB1" w:rsidRPr="00297055">
        <w:rPr>
          <w:rStyle w:val="fnt0"/>
          <w:rFonts w:ascii="Times New Roman" w:hAnsi="Times New Roman" w:cs="Times New Roman"/>
        </w:rPr>
        <w:t>a</w:t>
      </w:r>
      <w:r w:rsidRPr="00297055">
        <w:rPr>
          <w:rStyle w:val="fnt0"/>
          <w:rFonts w:ascii="Times New Roman" w:hAnsi="Times New Roman" w:cs="Times New Roman"/>
        </w:rPr>
        <w:t xml:space="preserve">ctivity, </w:t>
      </w:r>
      <w:r w:rsidR="007678AA" w:rsidRPr="00297055">
        <w:rPr>
          <w:rStyle w:val="fnt0"/>
          <w:rFonts w:ascii="Times New Roman" w:hAnsi="Times New Roman" w:cs="Times New Roman"/>
        </w:rPr>
        <w:t xml:space="preserve">and </w:t>
      </w:r>
      <w:r w:rsidR="00623CB1" w:rsidRPr="00297055">
        <w:rPr>
          <w:rStyle w:val="fnt0"/>
          <w:rFonts w:ascii="Times New Roman" w:hAnsi="Times New Roman" w:cs="Times New Roman"/>
        </w:rPr>
        <w:t>s</w:t>
      </w:r>
      <w:r w:rsidRPr="00297055">
        <w:rPr>
          <w:rStyle w:val="fnt0"/>
          <w:rFonts w:ascii="Times New Roman" w:hAnsi="Times New Roman" w:cs="Times New Roman"/>
        </w:rPr>
        <w:t>ervice</w:t>
      </w:r>
      <w:r w:rsidR="007678AA" w:rsidRPr="00297055">
        <w:rPr>
          <w:rStyle w:val="fnt0"/>
          <w:rFonts w:ascii="Times New Roman" w:hAnsi="Times New Roman" w:cs="Times New Roman"/>
        </w:rPr>
        <w:t xml:space="preserve">. </w:t>
      </w:r>
      <w:r w:rsidRPr="00297055">
        <w:rPr>
          <w:rStyle w:val="fnt0"/>
          <w:rFonts w:ascii="Times New Roman" w:hAnsi="Times New Roman" w:cs="Times New Roman"/>
        </w:rPr>
        <w:t>The evaluation should concisely summarize the primary strengths and weaknesses of the candidate</w:t>
      </w:r>
      <w:r w:rsidR="00623CB1" w:rsidRPr="00297055">
        <w:rPr>
          <w:rStyle w:val="fnt0"/>
          <w:rFonts w:ascii="Times New Roman" w:hAnsi="Times New Roman" w:cs="Times New Roman"/>
        </w:rPr>
        <w:t>’</w:t>
      </w:r>
      <w:r w:rsidRPr="00297055">
        <w:rPr>
          <w:rStyle w:val="fnt0"/>
          <w:rFonts w:ascii="Times New Roman" w:hAnsi="Times New Roman" w:cs="Times New Roman"/>
        </w:rPr>
        <w:t xml:space="preserve">s dossier in each of these areas. Summarizing weaknesses is important even when the vote is unanimously supportive. When subsequent committees perceive </w:t>
      </w:r>
      <w:proofErr w:type="gramStart"/>
      <w:r w:rsidRPr="00297055">
        <w:rPr>
          <w:rStyle w:val="fnt0"/>
          <w:rFonts w:ascii="Times New Roman" w:hAnsi="Times New Roman" w:cs="Times New Roman"/>
        </w:rPr>
        <w:t>weaknesses</w:t>
      </w:r>
      <w:proofErr w:type="gramEnd"/>
      <w:r w:rsidRPr="00297055">
        <w:rPr>
          <w:rStyle w:val="fnt0"/>
          <w:rFonts w:ascii="Times New Roman" w:hAnsi="Times New Roman" w:cs="Times New Roman"/>
        </w:rPr>
        <w:t xml:space="preserve"> it is helpful to know that they were identified and addressed at the </w:t>
      </w:r>
      <w:r w:rsidR="008B2724" w:rsidRPr="00297055">
        <w:rPr>
          <w:rStyle w:val="fnt0"/>
          <w:rFonts w:ascii="Times New Roman" w:hAnsi="Times New Roman" w:cs="Times New Roman"/>
        </w:rPr>
        <w:t>program/</w:t>
      </w:r>
      <w:r w:rsidRPr="00297055">
        <w:rPr>
          <w:rStyle w:val="fnt0"/>
          <w:rFonts w:ascii="Times New Roman" w:hAnsi="Times New Roman" w:cs="Times New Roman"/>
        </w:rPr>
        <w:t>departmental level. If applicable, the role of collaborative research within the candidate’s discipline should be discussed. If the candidate’s work involves community engagement, these activities should be evaluated in all categories where they are relevant. The report must also include a list of the faculty members who worked on the evaluation</w:t>
      </w:r>
      <w:r w:rsidR="00623CB1" w:rsidRPr="00297055">
        <w:rPr>
          <w:rStyle w:val="fnt0"/>
          <w:rFonts w:ascii="Times New Roman" w:hAnsi="Times New Roman" w:cs="Times New Roman"/>
        </w:rPr>
        <w:t xml:space="preserve"> (f</w:t>
      </w:r>
      <w:r w:rsidRPr="00297055">
        <w:rPr>
          <w:rStyle w:val="fnt0"/>
          <w:rFonts w:ascii="Times New Roman" w:hAnsi="Times New Roman" w:cs="Times New Roman"/>
        </w:rPr>
        <w:t xml:space="preserve">or WGS, this would be the </w:t>
      </w:r>
      <w:r w:rsidR="00F66892" w:rsidRPr="00297055">
        <w:rPr>
          <w:rStyle w:val="fnt0"/>
          <w:rFonts w:ascii="Times New Roman" w:hAnsi="Times New Roman" w:cs="Times New Roman"/>
        </w:rPr>
        <w:t xml:space="preserve">WGS </w:t>
      </w:r>
      <w:r w:rsidRPr="00297055">
        <w:rPr>
          <w:rStyle w:val="fnt0"/>
          <w:rFonts w:ascii="Times New Roman" w:hAnsi="Times New Roman" w:cs="Times New Roman"/>
        </w:rPr>
        <w:t>Standing Personnel Committee</w:t>
      </w:r>
      <w:r w:rsidR="00623CB1" w:rsidRPr="00297055">
        <w:rPr>
          <w:rStyle w:val="fnt0"/>
          <w:rFonts w:ascii="Times New Roman" w:hAnsi="Times New Roman" w:cs="Times New Roman"/>
        </w:rPr>
        <w:t>).</w:t>
      </w:r>
    </w:p>
    <w:p w14:paraId="27E1FA65" w14:textId="21101096" w:rsidR="00C0507D" w:rsidRPr="00297055" w:rsidRDefault="00C0507D" w:rsidP="00C0507D">
      <w:pPr>
        <w:spacing w:before="120"/>
        <w:rPr>
          <w:rFonts w:ascii="Times New Roman" w:hAnsi="Times New Roman" w:cs="Times New Roman"/>
        </w:rPr>
      </w:pPr>
      <w:r w:rsidRPr="00297055">
        <w:rPr>
          <w:rFonts w:ascii="Times New Roman" w:hAnsi="Times New Roman" w:cs="Times New Roman"/>
        </w:rPr>
        <w:t xml:space="preserve">Dissenting opinions, if any, should be provided to the Director. The Regulations (Section 4.B.i.h) address the right of </w:t>
      </w:r>
      <w:r w:rsidR="008B2724" w:rsidRPr="00297055">
        <w:rPr>
          <w:rFonts w:ascii="Times New Roman" w:hAnsi="Times New Roman" w:cs="Times New Roman"/>
        </w:rPr>
        <w:t>program/</w:t>
      </w:r>
      <w:r w:rsidRPr="00297055">
        <w:rPr>
          <w:rFonts w:ascii="Times New Roman" w:hAnsi="Times New Roman" w:cs="Times New Roman"/>
        </w:rPr>
        <w:t xml:space="preserve">departmental faculty members to express dissenting opinions. The relevant text is reproduced here: </w:t>
      </w:r>
      <w:r w:rsidR="008B2724" w:rsidRPr="00297055">
        <w:rPr>
          <w:rFonts w:ascii="Times New Roman" w:hAnsi="Times New Roman" w:cs="Times New Roman"/>
        </w:rPr>
        <w:t>“</w:t>
      </w:r>
      <w:r w:rsidRPr="00297055">
        <w:rPr>
          <w:rFonts w:ascii="Times New Roman" w:hAnsi="Times New Roman" w:cs="Times New Roman"/>
        </w:rPr>
        <w:t>In cases where the recommended action of the department [program] is not supported by a unanimous vote of the faculty senior to the candidate the faculty member(s) who did not vote in accordance with the recommended action may, at their discretion, include a signed statement in the candidate’s portfolio explaining their vote and the reasons why they feel that the recommended action should not be upheld.</w:t>
      </w:r>
      <w:r w:rsidR="008B2724" w:rsidRPr="00297055">
        <w:rPr>
          <w:rFonts w:ascii="Times New Roman" w:hAnsi="Times New Roman" w:cs="Times New Roman"/>
        </w:rPr>
        <w:t>”</w:t>
      </w:r>
    </w:p>
    <w:p w14:paraId="234FB2CF" w14:textId="66BA3630" w:rsidR="00C0507D" w:rsidRPr="00297055" w:rsidRDefault="00C0507D" w:rsidP="00C0507D">
      <w:pPr>
        <w:spacing w:before="120"/>
        <w:rPr>
          <w:rStyle w:val="fnt0"/>
          <w:rFonts w:ascii="Times New Roman" w:hAnsi="Times New Roman" w:cs="Times New Roman"/>
        </w:rPr>
      </w:pPr>
      <w:r w:rsidRPr="00297055">
        <w:rPr>
          <w:rFonts w:ascii="Times New Roman" w:hAnsi="Times New Roman" w:cs="Times New Roman"/>
        </w:rPr>
        <w:t xml:space="preserve">• </w:t>
      </w:r>
      <w:r w:rsidRPr="00297055">
        <w:rPr>
          <w:rStyle w:val="fnt0"/>
          <w:rFonts w:ascii="Times New Roman" w:hAnsi="Times New Roman" w:cs="Times New Roman"/>
        </w:rPr>
        <w:t xml:space="preserve">The </w:t>
      </w:r>
      <w:r w:rsidRPr="00297055">
        <w:rPr>
          <w:rStyle w:val="fnt0"/>
          <w:rFonts w:ascii="Times New Roman" w:hAnsi="Times New Roman" w:cs="Times New Roman"/>
          <w:b/>
        </w:rPr>
        <w:t>Director</w:t>
      </w:r>
      <w:r w:rsidRPr="00297055">
        <w:rPr>
          <w:rStyle w:val="fnt0"/>
          <w:rFonts w:ascii="Times New Roman" w:hAnsi="Times New Roman" w:cs="Times New Roman"/>
        </w:rPr>
        <w:t>’s (and in the case of joint appointment, each director</w:t>
      </w:r>
      <w:r w:rsidR="008B2724" w:rsidRPr="00297055">
        <w:rPr>
          <w:rStyle w:val="fnt0"/>
          <w:rFonts w:ascii="Times New Roman" w:hAnsi="Times New Roman" w:cs="Times New Roman"/>
        </w:rPr>
        <w:t>’</w:t>
      </w:r>
      <w:r w:rsidRPr="00297055">
        <w:rPr>
          <w:rStyle w:val="fnt0"/>
          <w:rFonts w:ascii="Times New Roman" w:hAnsi="Times New Roman" w:cs="Times New Roman"/>
        </w:rPr>
        <w:t>s or head</w:t>
      </w:r>
      <w:r w:rsidR="008B2724" w:rsidRPr="00297055">
        <w:rPr>
          <w:rStyle w:val="fnt0"/>
          <w:rFonts w:ascii="Times New Roman" w:hAnsi="Times New Roman" w:cs="Times New Roman"/>
        </w:rPr>
        <w:t>’</w:t>
      </w:r>
      <w:r w:rsidRPr="00297055">
        <w:rPr>
          <w:rStyle w:val="fnt0"/>
          <w:rFonts w:ascii="Times New Roman" w:hAnsi="Times New Roman" w:cs="Times New Roman"/>
        </w:rPr>
        <w:t xml:space="preserve">s) independent evaluation (the Regulations, Section 4.B.i.c) should address the ways in which the candidate's achievements compare with departmental guidelines for promotion and/or tenure in each of the areas of </w:t>
      </w:r>
      <w:r w:rsidR="00AA1262" w:rsidRPr="00297055">
        <w:rPr>
          <w:rStyle w:val="fnt0"/>
          <w:rFonts w:ascii="Times New Roman" w:hAnsi="Times New Roman" w:cs="Times New Roman"/>
        </w:rPr>
        <w:t>t</w:t>
      </w:r>
      <w:r w:rsidRPr="00297055">
        <w:rPr>
          <w:rStyle w:val="fnt0"/>
          <w:rFonts w:ascii="Times New Roman" w:hAnsi="Times New Roman" w:cs="Times New Roman"/>
        </w:rPr>
        <w:t xml:space="preserve">eaching, </w:t>
      </w:r>
      <w:r w:rsidR="00AA1262" w:rsidRPr="00297055">
        <w:rPr>
          <w:rStyle w:val="fnt0"/>
          <w:rFonts w:ascii="Times New Roman" w:hAnsi="Times New Roman" w:cs="Times New Roman"/>
        </w:rPr>
        <w:t>r</w:t>
      </w:r>
      <w:r w:rsidRPr="00297055">
        <w:rPr>
          <w:rStyle w:val="fnt0"/>
          <w:rFonts w:ascii="Times New Roman" w:hAnsi="Times New Roman" w:cs="Times New Roman"/>
        </w:rPr>
        <w:t xml:space="preserve">esearch and </w:t>
      </w:r>
      <w:r w:rsidR="00AA1262" w:rsidRPr="00297055">
        <w:rPr>
          <w:rStyle w:val="fnt0"/>
          <w:rFonts w:ascii="Times New Roman" w:hAnsi="Times New Roman" w:cs="Times New Roman"/>
        </w:rPr>
        <w:t>c</w:t>
      </w:r>
      <w:r w:rsidRPr="00297055">
        <w:rPr>
          <w:rStyle w:val="fnt0"/>
          <w:rFonts w:ascii="Times New Roman" w:hAnsi="Times New Roman" w:cs="Times New Roman"/>
        </w:rPr>
        <w:t xml:space="preserve">reative </w:t>
      </w:r>
      <w:r w:rsidR="00AA1262" w:rsidRPr="00297055">
        <w:rPr>
          <w:rStyle w:val="fnt0"/>
          <w:rFonts w:ascii="Times New Roman" w:hAnsi="Times New Roman" w:cs="Times New Roman"/>
        </w:rPr>
        <w:t>a</w:t>
      </w:r>
      <w:r w:rsidRPr="00297055">
        <w:rPr>
          <w:rStyle w:val="fnt0"/>
          <w:rFonts w:ascii="Times New Roman" w:hAnsi="Times New Roman" w:cs="Times New Roman"/>
        </w:rPr>
        <w:t xml:space="preserve">ctivity, </w:t>
      </w:r>
      <w:r w:rsidR="00211AA4" w:rsidRPr="00297055">
        <w:rPr>
          <w:rStyle w:val="fnt0"/>
          <w:rFonts w:ascii="Times New Roman" w:hAnsi="Times New Roman" w:cs="Times New Roman"/>
        </w:rPr>
        <w:t xml:space="preserve">and </w:t>
      </w:r>
      <w:r w:rsidR="00AA1262" w:rsidRPr="00297055">
        <w:rPr>
          <w:rStyle w:val="fnt0"/>
          <w:rFonts w:ascii="Times New Roman" w:hAnsi="Times New Roman" w:cs="Times New Roman"/>
        </w:rPr>
        <w:t>s</w:t>
      </w:r>
      <w:r w:rsidRPr="00297055">
        <w:rPr>
          <w:rStyle w:val="fnt0"/>
          <w:rFonts w:ascii="Times New Roman" w:hAnsi="Times New Roman" w:cs="Times New Roman"/>
        </w:rPr>
        <w:t>ervice. The evaluation should concisely summarize the primary strengths and weaknesses of the candidate</w:t>
      </w:r>
      <w:r w:rsidR="00AA1262" w:rsidRPr="00297055">
        <w:rPr>
          <w:rStyle w:val="fnt0"/>
          <w:rFonts w:ascii="Times New Roman" w:hAnsi="Times New Roman" w:cs="Times New Roman"/>
        </w:rPr>
        <w:t>’</w:t>
      </w:r>
      <w:r w:rsidRPr="00297055">
        <w:rPr>
          <w:rStyle w:val="fnt0"/>
          <w:rFonts w:ascii="Times New Roman" w:hAnsi="Times New Roman" w:cs="Times New Roman"/>
        </w:rPr>
        <w:t xml:space="preserve">s dossier in each of these areas. If applicable, the role of collaborative research within the candidate’s discipline should be discussed. If the candidate’s scholarship involves community engagement, those activities should be evaluated in all categories where they are relevant. </w:t>
      </w:r>
    </w:p>
    <w:p w14:paraId="438B78EE" w14:textId="10BDC467" w:rsidR="00C0507D" w:rsidRPr="00297055" w:rsidRDefault="00C0507D" w:rsidP="00C0507D">
      <w:pPr>
        <w:spacing w:before="120"/>
        <w:rPr>
          <w:rStyle w:val="fnt0"/>
          <w:rFonts w:ascii="Times New Roman" w:hAnsi="Times New Roman" w:cs="Times New Roman"/>
        </w:rPr>
      </w:pPr>
      <w:r w:rsidRPr="00297055">
        <w:rPr>
          <w:rStyle w:val="fnt0"/>
          <w:rFonts w:ascii="Times New Roman" w:hAnsi="Times New Roman" w:cs="Times New Roman"/>
        </w:rPr>
        <w:t>• In the case of a joint appointment, each faculty body and director/head should consider the candidate</w:t>
      </w:r>
      <w:r w:rsidR="00AA1262" w:rsidRPr="00297055">
        <w:rPr>
          <w:rStyle w:val="fnt0"/>
          <w:rFonts w:ascii="Times New Roman" w:hAnsi="Times New Roman" w:cs="Times New Roman"/>
        </w:rPr>
        <w:t>’</w:t>
      </w:r>
      <w:r w:rsidRPr="00297055">
        <w:rPr>
          <w:rStyle w:val="fnt0"/>
          <w:rFonts w:ascii="Times New Roman" w:hAnsi="Times New Roman" w:cs="Times New Roman"/>
        </w:rPr>
        <w:t xml:space="preserve">s case: within the professional expectations of their areas of study (for example, their knowledge of appropriate research practices and publication venues); mindful of the interdisciplinary work that should result from a joint appointment and of the potential pressures of joint appointment; and with full access to and consideration of the promotion and tenure guidelines and procedures of the program/ department serving as tenure home. </w:t>
      </w:r>
    </w:p>
    <w:p w14:paraId="58AB121C" w14:textId="77777777" w:rsidR="00BB6C46" w:rsidRPr="00297055" w:rsidRDefault="00BB6C46" w:rsidP="00C0507D">
      <w:pPr>
        <w:spacing w:before="120"/>
        <w:rPr>
          <w:rStyle w:val="fnt0"/>
          <w:rFonts w:ascii="Times New Roman" w:hAnsi="Times New Roman" w:cs="Times New Roman"/>
        </w:rPr>
      </w:pPr>
      <w:r w:rsidRPr="00297055">
        <w:rPr>
          <w:rFonts w:ascii="Times New Roman" w:hAnsi="Times New Roman" w:cs="Times New Roman"/>
        </w:rPr>
        <w:t xml:space="preserve">• All documents will be forwarded to the Director of Women’s and Gender Studies for forwarding to the Dean or the College Promotion and Tenure Committee for review. It is </w:t>
      </w:r>
      <w:r w:rsidRPr="00297055">
        <w:rPr>
          <w:rFonts w:ascii="Times New Roman" w:hAnsi="Times New Roman" w:cs="Times New Roman"/>
        </w:rPr>
        <w:lastRenderedPageBreak/>
        <w:t>understood that the letters and votes of the two programs/departments and the two directors/heads will be considered equally as the candidate’s case continues to be reviewed.</w:t>
      </w:r>
    </w:p>
    <w:p w14:paraId="511D5D33" w14:textId="5B246BA6" w:rsidR="00C0507D" w:rsidRPr="00297055" w:rsidRDefault="00C0507D" w:rsidP="00D85979">
      <w:pPr>
        <w:spacing w:before="120"/>
        <w:rPr>
          <w:rStyle w:val="fnt0"/>
          <w:rFonts w:ascii="Times New Roman" w:hAnsi="Times New Roman" w:cs="Times New Roman"/>
        </w:rPr>
      </w:pPr>
      <w:r w:rsidRPr="00297055">
        <w:rPr>
          <w:rFonts w:ascii="Times New Roman" w:hAnsi="Times New Roman" w:cs="Times New Roman"/>
        </w:rPr>
        <w:t xml:space="preserve">• Soon after the vote, the Standing Personnel Committee will meet to consider the success of processes and procedures. </w:t>
      </w:r>
    </w:p>
    <w:p w14:paraId="6E8D5586" w14:textId="1F429D0B" w:rsidR="00107F1D" w:rsidRPr="00297055" w:rsidRDefault="00107F1D" w:rsidP="005A6679">
      <w:pPr>
        <w:spacing w:before="120"/>
        <w:outlineLvl w:val="0"/>
        <w:rPr>
          <w:rFonts w:ascii="Times New Roman" w:hAnsi="Times New Roman" w:cs="Times New Roman"/>
        </w:rPr>
      </w:pPr>
      <w:r w:rsidRPr="00837AFF">
        <w:rPr>
          <w:rFonts w:ascii="Times New Roman" w:hAnsi="Times New Roman" w:cs="Times New Roman"/>
        </w:rPr>
        <w:t xml:space="preserve">TENURE AND PROMOTION </w:t>
      </w:r>
      <w:r w:rsidR="006C5D4F" w:rsidRPr="00837AFF">
        <w:rPr>
          <w:rFonts w:ascii="Times New Roman" w:hAnsi="Times New Roman" w:cs="Times New Roman"/>
        </w:rPr>
        <w:t xml:space="preserve">TO ASSOCIATE PROFESSOR </w:t>
      </w:r>
      <w:r w:rsidRPr="00837AFF">
        <w:rPr>
          <w:rFonts w:ascii="Times New Roman" w:hAnsi="Times New Roman" w:cs="Times New Roman"/>
        </w:rPr>
        <w:t xml:space="preserve">AND PROMOTION </w:t>
      </w:r>
      <w:proofErr w:type="gramStart"/>
      <w:r w:rsidRPr="00837AFF">
        <w:rPr>
          <w:rFonts w:ascii="Times New Roman" w:hAnsi="Times New Roman" w:cs="Times New Roman"/>
        </w:rPr>
        <w:t>TO</w:t>
      </w:r>
      <w:r w:rsidR="005B4D53" w:rsidRPr="00297055">
        <w:rPr>
          <w:rFonts w:ascii="Times New Roman" w:hAnsi="Times New Roman" w:cs="Times New Roman"/>
        </w:rPr>
        <w:t xml:space="preserve"> </w:t>
      </w:r>
      <w:r w:rsidRPr="00837AFF">
        <w:rPr>
          <w:rFonts w:ascii="Times New Roman" w:hAnsi="Times New Roman" w:cs="Times New Roman"/>
        </w:rPr>
        <w:t xml:space="preserve"> PROFESSOR</w:t>
      </w:r>
      <w:proofErr w:type="gramEnd"/>
      <w:r w:rsidRPr="00297055">
        <w:rPr>
          <w:rFonts w:ascii="Times New Roman" w:hAnsi="Times New Roman" w:cs="Times New Roman"/>
        </w:rPr>
        <w:t xml:space="preserve"> </w:t>
      </w:r>
    </w:p>
    <w:p w14:paraId="3F16FA61" w14:textId="6232150A" w:rsidR="00107F1D" w:rsidRPr="00297055" w:rsidRDefault="00107F1D" w:rsidP="00D85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rFonts w:ascii="Times New Roman" w:hAnsi="Times New Roman" w:cs="Times New Roman"/>
          <w:szCs w:val="26"/>
        </w:rPr>
      </w:pPr>
      <w:r w:rsidRPr="00297055">
        <w:rPr>
          <w:rFonts w:ascii="Times New Roman" w:hAnsi="Times New Roman" w:cs="Times New Roman"/>
        </w:rPr>
        <w:t xml:space="preserve">A faculty member who becomes eligible for mandatory promotion and tenure review must submit documentation (the promotion and tenure dossier) </w:t>
      </w:r>
      <w:r w:rsidR="004C5F22" w:rsidRPr="00297055">
        <w:rPr>
          <w:rFonts w:ascii="Times New Roman" w:hAnsi="Times New Roman" w:cs="Times New Roman"/>
        </w:rPr>
        <w:t xml:space="preserve">to </w:t>
      </w:r>
      <w:r w:rsidR="00532F68" w:rsidRPr="00297055">
        <w:rPr>
          <w:rFonts w:ascii="Times New Roman" w:hAnsi="Times New Roman" w:cs="Times New Roman"/>
        </w:rPr>
        <w:t xml:space="preserve">all </w:t>
      </w:r>
      <w:r w:rsidR="004C5F22" w:rsidRPr="00297055">
        <w:rPr>
          <w:rFonts w:ascii="Times New Roman" w:hAnsi="Times New Roman" w:cs="Times New Roman"/>
        </w:rPr>
        <w:t>tenured</w:t>
      </w:r>
      <w:r w:rsidR="00AA1262" w:rsidRPr="00297055">
        <w:rPr>
          <w:rFonts w:ascii="Times New Roman" w:hAnsi="Times New Roman" w:cs="Times New Roman"/>
        </w:rPr>
        <w:t xml:space="preserve"> standing and</w:t>
      </w:r>
      <w:r w:rsidR="00532F68" w:rsidRPr="00297055">
        <w:rPr>
          <w:rFonts w:ascii="Times New Roman" w:hAnsi="Times New Roman" w:cs="Times New Roman"/>
        </w:rPr>
        <w:t xml:space="preserve"> cross-appointed </w:t>
      </w:r>
      <w:r w:rsidR="00AA1262" w:rsidRPr="00297055">
        <w:rPr>
          <w:rFonts w:ascii="Times New Roman" w:hAnsi="Times New Roman" w:cs="Times New Roman"/>
        </w:rPr>
        <w:t xml:space="preserve">WGS </w:t>
      </w:r>
      <w:r w:rsidR="00532F68" w:rsidRPr="00297055">
        <w:rPr>
          <w:rFonts w:ascii="Times New Roman" w:hAnsi="Times New Roman" w:cs="Times New Roman"/>
        </w:rPr>
        <w:t>faculty</w:t>
      </w:r>
      <w:r w:rsidRPr="00297055">
        <w:rPr>
          <w:rFonts w:ascii="Times New Roman" w:hAnsi="Times New Roman" w:cs="Times New Roman"/>
        </w:rPr>
        <w:t>.</w:t>
      </w:r>
      <w:r w:rsidR="00444FD5" w:rsidRPr="00297055">
        <w:rPr>
          <w:rFonts w:ascii="Times New Roman" w:hAnsi="Times New Roman" w:cs="Times New Roman"/>
        </w:rPr>
        <w:t xml:space="preserve"> For jointly appointed faculty, the dossier is submitted separately to the corresponding body in the joint department or program.</w:t>
      </w:r>
      <w:r w:rsidRPr="00297055">
        <w:rPr>
          <w:rFonts w:ascii="Times New Roman" w:hAnsi="Times New Roman" w:cs="Times New Roman"/>
        </w:rPr>
        <w:t xml:space="preserve"> </w:t>
      </w:r>
      <w:r w:rsidRPr="00297055">
        <w:rPr>
          <w:rFonts w:ascii="Times New Roman" w:hAnsi="Times New Roman" w:cs="Times New Roman"/>
          <w:szCs w:val="26"/>
        </w:rPr>
        <w:t xml:space="preserve">Assistant </w:t>
      </w:r>
      <w:r w:rsidR="001715CD" w:rsidRPr="00297055">
        <w:rPr>
          <w:rFonts w:ascii="Times New Roman" w:hAnsi="Times New Roman" w:cs="Times New Roman"/>
          <w:szCs w:val="26"/>
        </w:rPr>
        <w:t>P</w:t>
      </w:r>
      <w:r w:rsidRPr="00297055">
        <w:rPr>
          <w:rFonts w:ascii="Times New Roman" w:hAnsi="Times New Roman" w:cs="Times New Roman"/>
          <w:szCs w:val="26"/>
        </w:rPr>
        <w:t>rofessors ordinarily present their dossiers for consideration for tenure and promotion to Associate Professor in their sixth year of service.</w:t>
      </w:r>
      <w:r w:rsidR="00A57974" w:rsidRPr="00297055">
        <w:rPr>
          <w:rFonts w:ascii="Times New Roman" w:hAnsi="Times New Roman" w:cs="Times New Roman"/>
          <w:szCs w:val="26"/>
        </w:rPr>
        <w:t xml:space="preserve"> </w:t>
      </w:r>
      <w:r w:rsidRPr="00297055">
        <w:rPr>
          <w:rFonts w:ascii="Times New Roman" w:hAnsi="Times New Roman" w:cs="Times New Roman"/>
          <w:szCs w:val="26"/>
        </w:rPr>
        <w:t xml:space="preserve">The preparation of the dossier and initial stages of review begin in the fifth year of service. </w:t>
      </w:r>
      <w:r w:rsidR="00D633B8" w:rsidRPr="00297055">
        <w:rPr>
          <w:rFonts w:ascii="Times New Roman" w:hAnsi="Times New Roman" w:cs="Times New Roman"/>
        </w:rPr>
        <w:t>Faculty members coming up for tenure should submit their narratives and related forms to the members of the Mentoring Committee as well as the Director for review and comment by the end of the spring semester prior to the academic year they will come up for review.</w:t>
      </w:r>
      <w:r w:rsidR="00D633B8" w:rsidRPr="00297055">
        <w:rPr>
          <w:rFonts w:ascii="Times New Roman" w:hAnsi="Times New Roman" w:cs="Times New Roman"/>
          <w:b/>
        </w:rPr>
        <w:t xml:space="preserve">  </w:t>
      </w:r>
      <w:r w:rsidRPr="00297055">
        <w:rPr>
          <w:rFonts w:ascii="Times New Roman" w:hAnsi="Times New Roman" w:cs="Times New Roman"/>
          <w:szCs w:val="26"/>
        </w:rPr>
        <w:t xml:space="preserve">While an Assistant </w:t>
      </w:r>
      <w:r w:rsidR="001715CD" w:rsidRPr="00297055">
        <w:rPr>
          <w:rFonts w:ascii="Times New Roman" w:hAnsi="Times New Roman" w:cs="Times New Roman"/>
          <w:szCs w:val="26"/>
        </w:rPr>
        <w:t>P</w:t>
      </w:r>
      <w:r w:rsidRPr="00297055">
        <w:rPr>
          <w:rFonts w:ascii="Times New Roman" w:hAnsi="Times New Roman" w:cs="Times New Roman"/>
          <w:szCs w:val="26"/>
        </w:rPr>
        <w:t xml:space="preserve">rofessor who has already established sufficient credentials may apply for tenure and promotion early, the candidate wishing to do so should consult with the </w:t>
      </w:r>
      <w:r w:rsidR="00B211BC" w:rsidRPr="00297055">
        <w:rPr>
          <w:rFonts w:ascii="Times New Roman" w:hAnsi="Times New Roman" w:cs="Times New Roman"/>
          <w:szCs w:val="26"/>
        </w:rPr>
        <w:t xml:space="preserve">WGS </w:t>
      </w:r>
      <w:r w:rsidRPr="00297055">
        <w:rPr>
          <w:rFonts w:ascii="Times New Roman" w:hAnsi="Times New Roman" w:cs="Times New Roman"/>
          <w:szCs w:val="26"/>
        </w:rPr>
        <w:t xml:space="preserve">Program Director to determine whether an early application is viable. </w:t>
      </w:r>
    </w:p>
    <w:p w14:paraId="2D621147" w14:textId="77777777" w:rsidR="00D633B8" w:rsidRPr="00297055" w:rsidRDefault="00D633B8" w:rsidP="00837AFF">
      <w:pPr>
        <w:rPr>
          <w:rFonts w:ascii="Times New Roman" w:hAnsi="Times New Roman" w:cs="Times New Roman"/>
          <w:b/>
        </w:rPr>
      </w:pPr>
    </w:p>
    <w:p w14:paraId="6F902916" w14:textId="18F7BD48" w:rsidR="005B67D8" w:rsidRPr="00837AFF" w:rsidRDefault="009921F9" w:rsidP="00837AFF">
      <w:r w:rsidRPr="00837AFF">
        <w:rPr>
          <w:rFonts w:ascii="Times New Roman" w:hAnsi="Times New Roman" w:cs="Times New Roman"/>
        </w:rPr>
        <w:t>The Program Director and/or a majority of the standing and cross-appointed Professors may initiate the formal review of an Associate Professor for promotion to Professor</w:t>
      </w:r>
      <w:r w:rsidR="00B97F2F" w:rsidRPr="00297055">
        <w:rPr>
          <w:rFonts w:ascii="Times New Roman" w:hAnsi="Times New Roman" w:cs="Times New Roman"/>
        </w:rPr>
        <w:t xml:space="preserve">, in consultation with the faculty member, </w:t>
      </w:r>
      <w:r w:rsidRPr="00837AFF">
        <w:rPr>
          <w:rFonts w:ascii="Times New Roman" w:hAnsi="Times New Roman" w:cs="Times New Roman"/>
        </w:rPr>
        <w:t xml:space="preserve">at any time after the first promotion when the candidate's further scholarly/creative accomplishments will support their application. As indicated in the College Guidelines, an Associate Professor also has the right to a formal review no later than the beginning of the seventh year at rank.  There is, however, no requirement that an Associate Professor exercise this right, nor does a longer time at rank create a disadvantage for the candidate: recommendations about this promotion are based on the readiness of the candidate's record, not the length of time at rank.  An Associate Professor who wishes to apply for promotion before the seventh year should consult with the Program Director before the anticipated application. The Director should advise the candidate about the viability of the scholarly/creative record in the promotion process. In the fall of the year before the promotion review would take place, the candidate will submit a complete, current CV to the Program Director.  During that fall, the Director will circulate the CV and call a meeting of the standing and cross-appointed Professors to discuss the readiness of the candidate for promotion to Professor.  The Program Director will convey the sense of the meeting to the faculty member, communicating any recommendations of the Professors </w:t>
      </w:r>
      <w:proofErr w:type="gramStart"/>
      <w:r w:rsidRPr="00837AFF">
        <w:rPr>
          <w:rFonts w:ascii="Times New Roman" w:hAnsi="Times New Roman" w:cs="Times New Roman"/>
        </w:rPr>
        <w:t>with regard to</w:t>
      </w:r>
      <w:proofErr w:type="gramEnd"/>
      <w:r w:rsidRPr="00837AFF">
        <w:rPr>
          <w:rFonts w:ascii="Times New Roman" w:hAnsi="Times New Roman" w:cs="Times New Roman"/>
        </w:rPr>
        <w:t xml:space="preserve"> the preparation of the dossier and/or the need for additional achievement before seeking promotion. If, with the consultation of the Professors, the Director does advise going forward with promotion, then the candidate should immediately begin preparing the dossier and should submit their narratives and related forms to the Director and members of the Personnel Committee by the end of the spring semester prior to the academic year they will come up for promotion</w:t>
      </w:r>
      <w:r w:rsidRPr="00297055">
        <w:rPr>
          <w:rFonts w:ascii="Times New Roman" w:hAnsi="Times New Roman" w:cs="Times New Roman"/>
        </w:rPr>
        <w:t>.</w:t>
      </w:r>
      <w:r w:rsidRPr="00297055">
        <w:t xml:space="preserve">  </w:t>
      </w:r>
      <w:r w:rsidR="00107F1D" w:rsidRPr="00297055">
        <w:rPr>
          <w:rFonts w:ascii="Times New Roman" w:hAnsi="Times New Roman" w:cs="Times New Roman"/>
        </w:rPr>
        <w:t xml:space="preserve">In cases where promotion to Professor is sought, </w:t>
      </w:r>
      <w:r w:rsidR="004C5F22" w:rsidRPr="00297055">
        <w:rPr>
          <w:rFonts w:ascii="Times New Roman" w:hAnsi="Times New Roman" w:cs="Times New Roman"/>
        </w:rPr>
        <w:t>the faculty member seeking pro</w:t>
      </w:r>
      <w:r w:rsidR="005B67D8" w:rsidRPr="00297055">
        <w:rPr>
          <w:rFonts w:ascii="Times New Roman" w:hAnsi="Times New Roman" w:cs="Times New Roman"/>
        </w:rPr>
        <w:t xml:space="preserve">motion submits the portfolio to all tenured </w:t>
      </w:r>
      <w:r w:rsidR="00444FD5" w:rsidRPr="00297055">
        <w:rPr>
          <w:rFonts w:ascii="Times New Roman" w:hAnsi="Times New Roman" w:cs="Times New Roman"/>
        </w:rPr>
        <w:t xml:space="preserve">standing and </w:t>
      </w:r>
      <w:r w:rsidR="005B67D8" w:rsidRPr="00297055">
        <w:rPr>
          <w:rFonts w:ascii="Times New Roman" w:hAnsi="Times New Roman" w:cs="Times New Roman"/>
        </w:rPr>
        <w:t xml:space="preserve">cross-appointed </w:t>
      </w:r>
      <w:r w:rsidR="00444FD5" w:rsidRPr="00297055">
        <w:rPr>
          <w:rFonts w:ascii="Times New Roman" w:hAnsi="Times New Roman" w:cs="Times New Roman"/>
        </w:rPr>
        <w:t xml:space="preserve">WGS </w:t>
      </w:r>
      <w:r w:rsidR="005B4D53" w:rsidRPr="00297055">
        <w:rPr>
          <w:rFonts w:ascii="Times New Roman" w:hAnsi="Times New Roman" w:cs="Times New Roman"/>
        </w:rPr>
        <w:t>P</w:t>
      </w:r>
      <w:r w:rsidR="005B67D8" w:rsidRPr="00297055">
        <w:rPr>
          <w:rFonts w:ascii="Times New Roman" w:hAnsi="Times New Roman" w:cs="Times New Roman"/>
        </w:rPr>
        <w:t>rofessors.</w:t>
      </w:r>
      <w:r w:rsidR="00107F1D" w:rsidRPr="00297055">
        <w:rPr>
          <w:rFonts w:ascii="Times New Roman" w:hAnsi="Times New Roman" w:cs="Times New Roman"/>
        </w:rPr>
        <w:t xml:space="preserve"> For jointly appointed faculty</w:t>
      </w:r>
      <w:r w:rsidR="005B67D8" w:rsidRPr="00297055">
        <w:rPr>
          <w:rFonts w:ascii="Times New Roman" w:hAnsi="Times New Roman" w:cs="Times New Roman"/>
        </w:rPr>
        <w:t xml:space="preserve">, </w:t>
      </w:r>
      <w:r w:rsidR="004C5F22" w:rsidRPr="00297055">
        <w:rPr>
          <w:rFonts w:ascii="Times New Roman" w:hAnsi="Times New Roman" w:cs="Times New Roman"/>
        </w:rPr>
        <w:t xml:space="preserve">the portfolio is submitted separately </w:t>
      </w:r>
      <w:r w:rsidR="005B67D8" w:rsidRPr="00297055">
        <w:rPr>
          <w:rFonts w:ascii="Times New Roman" w:hAnsi="Times New Roman" w:cs="Times New Roman"/>
        </w:rPr>
        <w:t>to the corresponding body in the joint department or program.</w:t>
      </w:r>
      <w:r w:rsidR="001715CD" w:rsidRPr="00297055">
        <w:rPr>
          <w:rFonts w:ascii="Times New Roman" w:hAnsi="Times New Roman" w:cs="Times New Roman"/>
        </w:rPr>
        <w:t xml:space="preserve">  </w:t>
      </w:r>
    </w:p>
    <w:p w14:paraId="5AE2F47C" w14:textId="77777777" w:rsidR="009921F9" w:rsidRPr="00297055" w:rsidRDefault="009921F9" w:rsidP="00837AFF">
      <w:pPr>
        <w:outlineLvl w:val="0"/>
        <w:rPr>
          <w:rFonts w:ascii="Times New Roman" w:hAnsi="Times New Roman" w:cs="Times New Roman"/>
        </w:rPr>
      </w:pPr>
    </w:p>
    <w:p w14:paraId="0D47DB60" w14:textId="73AEB79D" w:rsidR="00D633B8" w:rsidRPr="00297055" w:rsidRDefault="00A57974" w:rsidP="00837AFF">
      <w:pPr>
        <w:outlineLvl w:val="0"/>
        <w:rPr>
          <w:rFonts w:ascii="Times New Roman" w:hAnsi="Times New Roman" w:cs="Times New Roman"/>
        </w:rPr>
      </w:pPr>
      <w:r w:rsidRPr="00297055">
        <w:rPr>
          <w:rFonts w:ascii="Times New Roman" w:hAnsi="Times New Roman" w:cs="Times New Roman"/>
        </w:rPr>
        <w:lastRenderedPageBreak/>
        <w:t>The procedures</w:t>
      </w:r>
      <w:r w:rsidR="000C6206" w:rsidRPr="00297055">
        <w:rPr>
          <w:rFonts w:ascii="Times New Roman" w:hAnsi="Times New Roman" w:cs="Times New Roman"/>
        </w:rPr>
        <w:t xml:space="preserve"> for tenure and promotion to </w:t>
      </w:r>
      <w:r w:rsidR="001A04FA" w:rsidRPr="00297055">
        <w:rPr>
          <w:rFonts w:ascii="Times New Roman" w:hAnsi="Times New Roman" w:cs="Times New Roman"/>
        </w:rPr>
        <w:t>A</w:t>
      </w:r>
      <w:r w:rsidR="000C6206" w:rsidRPr="00297055">
        <w:rPr>
          <w:rFonts w:ascii="Times New Roman" w:hAnsi="Times New Roman" w:cs="Times New Roman"/>
        </w:rPr>
        <w:t xml:space="preserve">ssociate </w:t>
      </w:r>
      <w:r w:rsidR="001A04FA" w:rsidRPr="00297055">
        <w:rPr>
          <w:rFonts w:ascii="Times New Roman" w:hAnsi="Times New Roman" w:cs="Times New Roman"/>
        </w:rPr>
        <w:t>P</w:t>
      </w:r>
      <w:r w:rsidR="000C6206" w:rsidRPr="00297055">
        <w:rPr>
          <w:rFonts w:ascii="Times New Roman" w:hAnsi="Times New Roman" w:cs="Times New Roman"/>
        </w:rPr>
        <w:t xml:space="preserve">rofessor and promotion </w:t>
      </w:r>
      <w:proofErr w:type="gramStart"/>
      <w:r w:rsidR="000C6206" w:rsidRPr="00297055">
        <w:rPr>
          <w:rFonts w:ascii="Times New Roman" w:hAnsi="Times New Roman" w:cs="Times New Roman"/>
        </w:rPr>
        <w:t xml:space="preserve">to  </w:t>
      </w:r>
      <w:r w:rsidR="001A04FA" w:rsidRPr="00297055">
        <w:rPr>
          <w:rFonts w:ascii="Times New Roman" w:hAnsi="Times New Roman" w:cs="Times New Roman"/>
        </w:rPr>
        <w:t>P</w:t>
      </w:r>
      <w:r w:rsidR="000C6206" w:rsidRPr="00297055">
        <w:rPr>
          <w:rFonts w:ascii="Times New Roman" w:hAnsi="Times New Roman" w:cs="Times New Roman"/>
        </w:rPr>
        <w:t>rofessor</w:t>
      </w:r>
      <w:proofErr w:type="gramEnd"/>
      <w:r w:rsidR="000C6206" w:rsidRPr="00297055">
        <w:rPr>
          <w:rFonts w:ascii="Times New Roman" w:hAnsi="Times New Roman" w:cs="Times New Roman"/>
        </w:rPr>
        <w:t xml:space="preserve"> are the same as procedures for third year review outlined above</w:t>
      </w:r>
      <w:r w:rsidR="00D633B8" w:rsidRPr="00297055">
        <w:rPr>
          <w:rFonts w:ascii="Times New Roman" w:hAnsi="Times New Roman" w:cs="Times New Roman"/>
        </w:rPr>
        <w:t xml:space="preserve"> with the following exception: </w:t>
      </w:r>
      <w:r w:rsidR="00D633B8" w:rsidRPr="00297055">
        <w:rPr>
          <w:rStyle w:val="im"/>
          <w:rFonts w:ascii="Times New Roman" w:eastAsia="Times New Roman" w:hAnsi="Times New Roman" w:cs="Times New Roman"/>
          <w:iCs/>
        </w:rPr>
        <w:t>When candidates come forward for promotion and tenure to Associate Professor or for promotion to Professor, the exact vote tally is recorded. If a candidate holds a joint appointment, the vote of faculty from each program/department shall remain distinct and be reported separately.</w:t>
      </w:r>
    </w:p>
    <w:p w14:paraId="7727CF38" w14:textId="26AF7220" w:rsidR="003E29FC" w:rsidRPr="00297055" w:rsidRDefault="000C6206" w:rsidP="00837AFF">
      <w:pPr>
        <w:spacing w:before="120"/>
        <w:outlineLvl w:val="0"/>
        <w:rPr>
          <w:rFonts w:ascii="Times New Roman" w:hAnsi="Times New Roman" w:cs="Times New Roman"/>
        </w:rPr>
      </w:pPr>
      <w:r w:rsidRPr="00297055">
        <w:rPr>
          <w:rFonts w:ascii="Times New Roman" w:hAnsi="Times New Roman" w:cs="Times New Roman"/>
        </w:rPr>
        <w:t xml:space="preserve">Candidates for </w:t>
      </w:r>
      <w:r w:rsidR="00D633B8" w:rsidRPr="00297055">
        <w:rPr>
          <w:rFonts w:ascii="Times New Roman" w:hAnsi="Times New Roman" w:cs="Times New Roman"/>
        </w:rPr>
        <w:t>P</w:t>
      </w:r>
      <w:r w:rsidRPr="00297055">
        <w:rPr>
          <w:rFonts w:ascii="Times New Roman" w:hAnsi="Times New Roman" w:cs="Times New Roman"/>
        </w:rPr>
        <w:t xml:space="preserve">rofessor may include </w:t>
      </w:r>
      <w:r w:rsidR="00444FD5" w:rsidRPr="00297055">
        <w:rPr>
          <w:rFonts w:ascii="Times New Roman" w:hAnsi="Times New Roman" w:cs="Times New Roman"/>
        </w:rPr>
        <w:t>d</w:t>
      </w:r>
      <w:r w:rsidR="00E86D51" w:rsidRPr="00297055">
        <w:rPr>
          <w:rFonts w:ascii="Times New Roman" w:hAnsi="Times New Roman" w:cs="Times New Roman"/>
        </w:rPr>
        <w:t xml:space="preserve">irected </w:t>
      </w:r>
      <w:r w:rsidR="00444FD5" w:rsidRPr="00297055">
        <w:rPr>
          <w:rFonts w:ascii="Times New Roman" w:hAnsi="Times New Roman" w:cs="Times New Roman"/>
        </w:rPr>
        <w:t>p</w:t>
      </w:r>
      <w:r w:rsidR="00E86D51" w:rsidRPr="00297055">
        <w:rPr>
          <w:rFonts w:ascii="Times New Roman" w:hAnsi="Times New Roman" w:cs="Times New Roman"/>
        </w:rPr>
        <w:t xml:space="preserve">rofessional </w:t>
      </w:r>
      <w:r w:rsidR="00444FD5" w:rsidRPr="00297055">
        <w:rPr>
          <w:rFonts w:ascii="Times New Roman" w:hAnsi="Times New Roman" w:cs="Times New Roman"/>
        </w:rPr>
        <w:t>a</w:t>
      </w:r>
      <w:r w:rsidR="00E86D51" w:rsidRPr="00297055">
        <w:rPr>
          <w:rFonts w:ascii="Times New Roman" w:hAnsi="Times New Roman" w:cs="Times New Roman"/>
        </w:rPr>
        <w:t xml:space="preserve">ctivity in their dossiers in addition to </w:t>
      </w:r>
      <w:r w:rsidR="00BA1EB0" w:rsidRPr="00297055">
        <w:rPr>
          <w:rFonts w:ascii="Times New Roman" w:hAnsi="Times New Roman" w:cs="Times New Roman"/>
        </w:rPr>
        <w:t>teaching, research or creative activity, and service.</w:t>
      </w:r>
    </w:p>
    <w:p w14:paraId="4D45844A" w14:textId="77777777" w:rsidR="00107F1D" w:rsidRPr="00297055" w:rsidRDefault="00107F1D" w:rsidP="0083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120"/>
        <w:rPr>
          <w:rFonts w:ascii="Times New Roman" w:hAnsi="Times New Roman" w:cs="Times New Roman"/>
          <w:szCs w:val="26"/>
        </w:rPr>
      </w:pPr>
      <w:r w:rsidRPr="00297055">
        <w:rPr>
          <w:rFonts w:ascii="Times New Roman" w:hAnsi="Times New Roman" w:cs="Times New Roman"/>
          <w:szCs w:val="26"/>
        </w:rPr>
        <w:t>TIMELINES FOR REVIEW PROCESSES</w:t>
      </w:r>
    </w:p>
    <w:p w14:paraId="7EF0E8EA" w14:textId="5E5E6966" w:rsidR="00107F1D" w:rsidRPr="00297055" w:rsidRDefault="00107F1D"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szCs w:val="26"/>
        </w:rPr>
        <w:t xml:space="preserve">As required by the College Regulations, the description above includes general timelines for the reappointment, tenure and promotion reviews. </w:t>
      </w:r>
      <w:proofErr w:type="gramStart"/>
      <w:r w:rsidRPr="00297055">
        <w:rPr>
          <w:rFonts w:ascii="Times New Roman" w:hAnsi="Times New Roman" w:cs="Times New Roman"/>
          <w:szCs w:val="26"/>
        </w:rPr>
        <w:t>In order to</w:t>
      </w:r>
      <w:proofErr w:type="gramEnd"/>
      <w:r w:rsidRPr="00297055">
        <w:rPr>
          <w:rFonts w:ascii="Times New Roman" w:hAnsi="Times New Roman" w:cs="Times New Roman"/>
          <w:szCs w:val="26"/>
        </w:rPr>
        <w:t xml:space="preserve"> specify these timelines for each candidate, the Department will follow the process outlined in Section V of the College Regulations: </w:t>
      </w:r>
      <w:r w:rsidR="007E703D" w:rsidRPr="00297055">
        <w:rPr>
          <w:rFonts w:ascii="Times New Roman" w:hAnsi="Times New Roman" w:cs="Times New Roman"/>
          <w:szCs w:val="26"/>
        </w:rPr>
        <w:t>“</w:t>
      </w:r>
      <w:r w:rsidRPr="00297055">
        <w:rPr>
          <w:rFonts w:ascii="Times New Roman" w:hAnsi="Times New Roman" w:cs="Times New Roman"/>
        </w:rPr>
        <w:t xml:space="preserve">During the spring semester preceding the academic year in which a review for reappointment, tenure, or promotion is scheduled, the department head </w:t>
      </w:r>
      <w:r w:rsidR="00F91170" w:rsidRPr="00297055">
        <w:rPr>
          <w:rFonts w:ascii="Times New Roman" w:hAnsi="Times New Roman" w:cs="Times New Roman"/>
        </w:rPr>
        <w:t xml:space="preserve">[program director] </w:t>
      </w:r>
      <w:r w:rsidRPr="00297055">
        <w:rPr>
          <w:rFonts w:ascii="Times New Roman" w:hAnsi="Times New Roman" w:cs="Times New Roman"/>
        </w:rPr>
        <w:t xml:space="preserve">shall establish a timetable for the departmental review process which ensures that all phases will </w:t>
      </w:r>
      <w:r w:rsidR="00E34AD2" w:rsidRPr="00297055">
        <w:rPr>
          <w:rFonts w:ascii="Times New Roman" w:hAnsi="Times New Roman" w:cs="Times New Roman"/>
        </w:rPr>
        <w:t xml:space="preserve">be </w:t>
      </w:r>
      <w:r w:rsidRPr="00297055">
        <w:rPr>
          <w:rFonts w:ascii="Times New Roman" w:hAnsi="Times New Roman" w:cs="Times New Roman"/>
        </w:rPr>
        <w:t xml:space="preserve">completed prior to the date when all materials must be sent to the Dean. The department head </w:t>
      </w:r>
      <w:r w:rsidR="00F91170" w:rsidRPr="00297055">
        <w:rPr>
          <w:rFonts w:ascii="Times New Roman" w:hAnsi="Times New Roman" w:cs="Times New Roman"/>
        </w:rPr>
        <w:t xml:space="preserve">[program director] </w:t>
      </w:r>
      <w:r w:rsidRPr="00297055">
        <w:rPr>
          <w:rFonts w:ascii="Times New Roman" w:hAnsi="Times New Roman" w:cs="Times New Roman"/>
        </w:rPr>
        <w:t>will also provide the candidate, in writing, with this timetable along with a clear statement of what information the candidate must provide and the dates when each item is due.</w:t>
      </w:r>
      <w:r w:rsidR="007E703D" w:rsidRPr="00297055">
        <w:rPr>
          <w:rFonts w:ascii="Times New Roman" w:hAnsi="Times New Roman" w:cs="Times New Roman"/>
        </w:rPr>
        <w:t>”</w:t>
      </w:r>
    </w:p>
    <w:p w14:paraId="316A339B" w14:textId="34296409" w:rsidR="005748FB" w:rsidRPr="00837AFF" w:rsidRDefault="005748FB"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b/>
        </w:rPr>
      </w:pPr>
      <w:r w:rsidRPr="00837AFF">
        <w:rPr>
          <w:rFonts w:ascii="Times New Roman" w:hAnsi="Times New Roman" w:cs="Times New Roman"/>
          <w:b/>
        </w:rPr>
        <w:t xml:space="preserve">IV. </w:t>
      </w:r>
      <w:r w:rsidR="00D1474B" w:rsidRPr="00297055">
        <w:rPr>
          <w:rFonts w:ascii="Times New Roman" w:hAnsi="Times New Roman" w:cs="Times New Roman"/>
          <w:b/>
        </w:rPr>
        <w:tab/>
      </w:r>
      <w:r w:rsidRPr="00837AFF">
        <w:rPr>
          <w:rFonts w:ascii="Times New Roman" w:hAnsi="Times New Roman" w:cs="Times New Roman"/>
          <w:b/>
        </w:rPr>
        <w:t>Procedures for Post-Tenure Review</w:t>
      </w:r>
    </w:p>
    <w:p w14:paraId="524A953A" w14:textId="5D5ECF94" w:rsidR="005748FB" w:rsidRPr="00297055" w:rsidRDefault="005748FB"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 xml:space="preserve">Each fall, the Dean’s Office will provide departments/programs with a list of tenured </w:t>
      </w:r>
      <w:proofErr w:type="gramStart"/>
      <w:r w:rsidRPr="00297055">
        <w:rPr>
          <w:rFonts w:ascii="Times New Roman" w:hAnsi="Times New Roman" w:cs="Times New Roman"/>
        </w:rPr>
        <w:t>faculty</w:t>
      </w:r>
      <w:proofErr w:type="gramEnd"/>
      <w:r w:rsidRPr="00297055">
        <w:rPr>
          <w:rFonts w:ascii="Times New Roman" w:hAnsi="Times New Roman" w:cs="Times New Roman"/>
        </w:rPr>
        <w:t xml:space="preserve"> who are scheduled for post-tenure review in the current year. A faculty member who provides written notice that they will retire from the university by the end of the academic year will not be reviewed.</w:t>
      </w:r>
    </w:p>
    <w:p w14:paraId="2E0A54AA" w14:textId="4C2913BB" w:rsidR="005748FB" w:rsidRPr="00297055" w:rsidRDefault="001A04FA"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Following promotion to Pr</w:t>
      </w:r>
      <w:r w:rsidR="005748FB" w:rsidRPr="00297055">
        <w:rPr>
          <w:rFonts w:ascii="Times New Roman" w:hAnsi="Times New Roman" w:cs="Times New Roman"/>
        </w:rPr>
        <w:t>ofessor, a faculty member’s “Post-Tenure Review clock” is reset and the next five-year period begins with the year following the promotion decision. The faculty member will set goals for the next five years as specified below.</w:t>
      </w:r>
    </w:p>
    <w:p w14:paraId="2DEF6212" w14:textId="02246308" w:rsidR="005748FB" w:rsidRPr="00297055" w:rsidRDefault="005748FB"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 xml:space="preserve">Faculty who are being reviewed for promotion to Professor in the year scheduled for Post-Tenure Review will not be required to undergo a separate post-tenure review, provided that their promotion is recommended at both the program and College levels. </w:t>
      </w:r>
      <w:r w:rsidR="00BD2CF3" w:rsidRPr="00297055">
        <w:rPr>
          <w:rFonts w:ascii="Times New Roman" w:hAnsi="Times New Roman" w:cs="Times New Roman"/>
        </w:rPr>
        <w:t>For purposes of this policy, promotion is deemed to be ‘recommended’ if (a) either the program director or a majority of the program faculty recommend promotion and (b) either the dean or a majority of the College Promotion and Tenure Committee do also. (An evenly divided vote at the program or College level will be treated as a majority recommendation.) If promotion is not recommended, then post-tenure review must be carried out</w:t>
      </w:r>
      <w:r w:rsidR="007A6AAB" w:rsidRPr="00297055">
        <w:rPr>
          <w:rFonts w:ascii="Times New Roman" w:hAnsi="Times New Roman" w:cs="Times New Roman"/>
        </w:rPr>
        <w:t xml:space="preserve"> before the end of the year. In either case, the faculty member will set goals for the next five years as specified below.</w:t>
      </w:r>
    </w:p>
    <w:p w14:paraId="7C847FB6" w14:textId="719110C3" w:rsidR="007A6AAB" w:rsidRPr="00297055" w:rsidRDefault="00F76542"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 xml:space="preserve">The </w:t>
      </w:r>
      <w:r w:rsidR="003E2A86" w:rsidRPr="00297055">
        <w:rPr>
          <w:rFonts w:ascii="Times New Roman" w:hAnsi="Times New Roman" w:cs="Times New Roman"/>
        </w:rPr>
        <w:t xml:space="preserve">Standing Personnel Committee will serve as the </w:t>
      </w:r>
      <w:r w:rsidRPr="00297055">
        <w:rPr>
          <w:rFonts w:ascii="Times New Roman" w:hAnsi="Times New Roman" w:cs="Times New Roman"/>
        </w:rPr>
        <w:t xml:space="preserve">peer review committee </w:t>
      </w:r>
      <w:r w:rsidR="003E2A86" w:rsidRPr="00297055">
        <w:rPr>
          <w:rFonts w:ascii="Times New Roman" w:hAnsi="Times New Roman" w:cs="Times New Roman"/>
        </w:rPr>
        <w:t>for post-tenure review</w:t>
      </w:r>
      <w:r w:rsidRPr="00297055">
        <w:rPr>
          <w:rFonts w:ascii="Times New Roman" w:hAnsi="Times New Roman" w:cs="Times New Roman"/>
        </w:rPr>
        <w:t>.</w:t>
      </w:r>
    </w:p>
    <w:p w14:paraId="653D0332" w14:textId="02F6CF1A" w:rsidR="003E2A86" w:rsidRPr="00297055" w:rsidRDefault="003E2A86"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The College of Arts and Sciences’ Post-Tenure Review Report Form must be used.</w:t>
      </w:r>
    </w:p>
    <w:p w14:paraId="628A7776" w14:textId="355040CC" w:rsidR="007364EB" w:rsidRPr="00297055" w:rsidRDefault="007364EB"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 xml:space="preserve">If, </w:t>
      </w:r>
      <w:proofErr w:type="gramStart"/>
      <w:r w:rsidRPr="00297055">
        <w:rPr>
          <w:rFonts w:ascii="Times New Roman" w:hAnsi="Times New Roman" w:cs="Times New Roman"/>
        </w:rPr>
        <w:t>on the basis of</w:t>
      </w:r>
      <w:proofErr w:type="gramEnd"/>
      <w:r w:rsidRPr="00297055">
        <w:rPr>
          <w:rFonts w:ascii="Times New Roman" w:hAnsi="Times New Roman" w:cs="Times New Roman"/>
        </w:rPr>
        <w:t xml:space="preserve"> the previous annual reviews, the faculty member is deemed to have performed exceptionally well during the pe</w:t>
      </w:r>
      <w:r w:rsidR="007A554F" w:rsidRPr="00297055">
        <w:rPr>
          <w:rFonts w:ascii="Times New Roman" w:hAnsi="Times New Roman" w:cs="Times New Roman"/>
        </w:rPr>
        <w:t>riod under review, the Program Director may recommend to the D</w:t>
      </w:r>
      <w:r w:rsidRPr="00297055">
        <w:rPr>
          <w:rFonts w:ascii="Times New Roman" w:hAnsi="Times New Roman" w:cs="Times New Roman"/>
        </w:rPr>
        <w:t>ean ways in which this performance be recognized and awarded.</w:t>
      </w:r>
    </w:p>
    <w:p w14:paraId="7515DD54" w14:textId="4830A5FC" w:rsidR="007364EB" w:rsidRPr="00297055" w:rsidRDefault="007364EB"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lastRenderedPageBreak/>
        <w:t xml:space="preserve">As required by University Policy, the faculty member </w:t>
      </w:r>
      <w:r w:rsidR="00603F3F" w:rsidRPr="00297055">
        <w:rPr>
          <w:rFonts w:ascii="Times New Roman" w:hAnsi="Times New Roman" w:cs="Times New Roman"/>
        </w:rPr>
        <w:t xml:space="preserve">will set goals for the next five </w:t>
      </w:r>
      <w:r w:rsidR="007A554F" w:rsidRPr="00297055">
        <w:rPr>
          <w:rFonts w:ascii="Times New Roman" w:hAnsi="Times New Roman" w:cs="Times New Roman"/>
        </w:rPr>
        <w:t>years in consultation with the Program D</w:t>
      </w:r>
      <w:r w:rsidR="00603F3F" w:rsidRPr="00297055">
        <w:rPr>
          <w:rFonts w:ascii="Times New Roman" w:hAnsi="Times New Roman" w:cs="Times New Roman"/>
        </w:rPr>
        <w:t>irector</w:t>
      </w:r>
      <w:r w:rsidR="007A554F" w:rsidRPr="00297055">
        <w:rPr>
          <w:rFonts w:ascii="Times New Roman" w:hAnsi="Times New Roman" w:cs="Times New Roman"/>
        </w:rPr>
        <w:t>. If the D</w:t>
      </w:r>
      <w:r w:rsidR="00603F3F" w:rsidRPr="00297055">
        <w:rPr>
          <w:rFonts w:ascii="Times New Roman" w:hAnsi="Times New Roman" w:cs="Times New Roman"/>
        </w:rPr>
        <w:t xml:space="preserve">irector and the faculty member are unable to agree on the goals, a draft indicating points of </w:t>
      </w:r>
      <w:r w:rsidR="007A554F" w:rsidRPr="00297055">
        <w:rPr>
          <w:rFonts w:ascii="Times New Roman" w:hAnsi="Times New Roman" w:cs="Times New Roman"/>
        </w:rPr>
        <w:t>contention must be sent to the D</w:t>
      </w:r>
      <w:r w:rsidR="00603F3F" w:rsidRPr="00297055">
        <w:rPr>
          <w:rFonts w:ascii="Times New Roman" w:hAnsi="Times New Roman" w:cs="Times New Roman"/>
        </w:rPr>
        <w:t>ean, who will resolve the disagreement.</w:t>
      </w:r>
    </w:p>
    <w:p w14:paraId="33577AD9" w14:textId="2CA65185" w:rsidR="00E20202" w:rsidRPr="00297055" w:rsidRDefault="00E20202"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 xml:space="preserve">The post-tenure review materials, including written evaluations by the Standing Personnel Committee and the </w:t>
      </w:r>
      <w:r w:rsidR="007A554F" w:rsidRPr="00297055">
        <w:rPr>
          <w:rFonts w:ascii="Times New Roman" w:hAnsi="Times New Roman" w:cs="Times New Roman"/>
        </w:rPr>
        <w:t xml:space="preserve">Program </w:t>
      </w:r>
      <w:r w:rsidRPr="00297055">
        <w:rPr>
          <w:rFonts w:ascii="Times New Roman" w:hAnsi="Times New Roman" w:cs="Times New Roman"/>
        </w:rPr>
        <w:t>Director, will be sent to the Dean’s Office by a date that will be announced annually. The Dean will add his/her rev</w:t>
      </w:r>
      <w:r w:rsidR="007A554F" w:rsidRPr="00297055">
        <w:rPr>
          <w:rFonts w:ascii="Times New Roman" w:hAnsi="Times New Roman" w:cs="Times New Roman"/>
        </w:rPr>
        <w:t>iew and return the form to the program</w:t>
      </w:r>
      <w:r w:rsidRPr="00297055">
        <w:rPr>
          <w:rFonts w:ascii="Times New Roman" w:hAnsi="Times New Roman" w:cs="Times New Roman"/>
        </w:rPr>
        <w:t xml:space="preserve"> where it must be kept in the faculty member’s personnel file.</w:t>
      </w:r>
    </w:p>
    <w:p w14:paraId="098F2AC9" w14:textId="6B707AD2" w:rsidR="003667B0" w:rsidRDefault="003667B0"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r w:rsidRPr="00297055">
        <w:rPr>
          <w:rFonts w:ascii="Times New Roman" w:hAnsi="Times New Roman" w:cs="Times New Roman"/>
        </w:rPr>
        <w:t>In the case of an unsatisfactory post-tenure review, the procedure described in the UNCG Annual and Post-Tenure Review Policy for Faculty, Section IV, K, must be followed. Section V of that document describes the process for a faculty member to appeal an unsatisfactory review.</w:t>
      </w:r>
      <w:r>
        <w:rPr>
          <w:rFonts w:ascii="Times New Roman" w:hAnsi="Times New Roman" w:cs="Times New Roman"/>
        </w:rPr>
        <w:t xml:space="preserve"> </w:t>
      </w:r>
    </w:p>
    <w:p w14:paraId="7879AD16" w14:textId="77777777" w:rsidR="00270BA9" w:rsidRDefault="00270BA9" w:rsidP="00D859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rPr>
      </w:pPr>
    </w:p>
    <w:p w14:paraId="6EF210F6" w14:textId="77777777" w:rsidR="00270BA9" w:rsidRPr="00563D44" w:rsidRDefault="00270BA9" w:rsidP="00837AFF">
      <w:pPr>
        <w:rPr>
          <w:rFonts w:ascii="Times New Roman" w:hAnsi="Times New Roman" w:cs="Times New Roman"/>
        </w:rPr>
      </w:pPr>
    </w:p>
    <w:sectPr w:rsidR="00270BA9" w:rsidRPr="00563D44" w:rsidSect="00154A86">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0382F" w14:textId="77777777" w:rsidR="005F5643" w:rsidRDefault="005F5643">
      <w:r>
        <w:separator/>
      </w:r>
    </w:p>
  </w:endnote>
  <w:endnote w:type="continuationSeparator" w:id="0">
    <w:p w14:paraId="46ACB1E5" w14:textId="77777777" w:rsidR="005F5643" w:rsidRDefault="005F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Times-Roman">
    <w:altName w:val="Times"/>
    <w:panose1 w:val="00000000000000000000"/>
    <w:charset w:val="4D"/>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5E5F" w14:textId="77777777" w:rsidR="0068433A" w:rsidRDefault="0068433A" w:rsidP="00154A86">
    <w:pPr>
      <w:pStyle w:val="Footer"/>
      <w:framePr w:wrap="around" w:vAnchor="text" w:hAnchor="margin" w:xAlign="right" w:y="1"/>
      <w:rPr>
        <w:rStyle w:val="PageNumber"/>
        <w:rFonts w:asciiTheme="minorHAnsi" w:eastAsiaTheme="minorEastAsia" w:hAnsiTheme="minorHAnsi" w:cstheme="minorBidi"/>
        <w:lang w:eastAsia="ja-JP"/>
      </w:rPr>
    </w:pPr>
    <w:r>
      <w:rPr>
        <w:rStyle w:val="PageNumber"/>
      </w:rPr>
      <w:fldChar w:fldCharType="begin"/>
    </w:r>
    <w:r>
      <w:rPr>
        <w:rStyle w:val="PageNumber"/>
      </w:rPr>
      <w:instrText xml:space="preserve">PAGE  </w:instrText>
    </w:r>
    <w:r>
      <w:rPr>
        <w:rStyle w:val="PageNumber"/>
      </w:rPr>
      <w:fldChar w:fldCharType="end"/>
    </w:r>
  </w:p>
  <w:p w14:paraId="43362C64" w14:textId="77777777" w:rsidR="0068433A" w:rsidRDefault="0068433A" w:rsidP="00154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46D4" w14:textId="72CE07A7" w:rsidR="0068433A" w:rsidRDefault="0068433A" w:rsidP="00154A86">
    <w:pPr>
      <w:pStyle w:val="Footer"/>
      <w:framePr w:wrap="around" w:vAnchor="text" w:hAnchor="margin" w:xAlign="right" w:y="1"/>
      <w:rPr>
        <w:rStyle w:val="PageNumber"/>
        <w:rFonts w:asciiTheme="minorHAnsi" w:eastAsiaTheme="minorEastAsia" w:hAnsiTheme="minorHAnsi" w:cstheme="minorBidi"/>
        <w:lang w:eastAsia="ja-JP"/>
      </w:rPr>
    </w:pPr>
    <w:r>
      <w:rPr>
        <w:rStyle w:val="PageNumber"/>
      </w:rPr>
      <w:fldChar w:fldCharType="begin"/>
    </w:r>
    <w:r>
      <w:rPr>
        <w:rStyle w:val="PageNumber"/>
      </w:rPr>
      <w:instrText xml:space="preserve">PAGE  </w:instrText>
    </w:r>
    <w:r>
      <w:rPr>
        <w:rStyle w:val="PageNumber"/>
      </w:rPr>
      <w:fldChar w:fldCharType="separate"/>
    </w:r>
    <w:r w:rsidR="00877DDE">
      <w:rPr>
        <w:rStyle w:val="PageNumber"/>
        <w:noProof/>
      </w:rPr>
      <w:t>11</w:t>
    </w:r>
    <w:r>
      <w:rPr>
        <w:rStyle w:val="PageNumber"/>
      </w:rPr>
      <w:fldChar w:fldCharType="end"/>
    </w:r>
  </w:p>
  <w:p w14:paraId="3D11FE2B" w14:textId="77777777" w:rsidR="0068433A" w:rsidRDefault="0068433A" w:rsidP="00154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AB1B" w14:textId="77777777" w:rsidR="005F5643" w:rsidRDefault="005F5643">
      <w:r>
        <w:separator/>
      </w:r>
    </w:p>
  </w:footnote>
  <w:footnote w:type="continuationSeparator" w:id="0">
    <w:p w14:paraId="13432A01" w14:textId="77777777" w:rsidR="005F5643" w:rsidRDefault="005F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15:restartNumberingAfterBreak="0">
    <w:nsid w:val="34530984"/>
    <w:multiLevelType w:val="hybridMultilevel"/>
    <w:tmpl w:val="2CA2C95C"/>
    <w:lvl w:ilvl="0" w:tplc="A2AE5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72187"/>
    <w:multiLevelType w:val="hybridMultilevel"/>
    <w:tmpl w:val="FE7EE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D19B6"/>
    <w:multiLevelType w:val="hybridMultilevel"/>
    <w:tmpl w:val="3764671E"/>
    <w:lvl w:ilvl="0" w:tplc="743C886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1D"/>
    <w:rsid w:val="00026ABF"/>
    <w:rsid w:val="00036126"/>
    <w:rsid w:val="0004203E"/>
    <w:rsid w:val="00047750"/>
    <w:rsid w:val="00053E51"/>
    <w:rsid w:val="0006079A"/>
    <w:rsid w:val="0006284A"/>
    <w:rsid w:val="000669D6"/>
    <w:rsid w:val="0007083D"/>
    <w:rsid w:val="00074422"/>
    <w:rsid w:val="00076879"/>
    <w:rsid w:val="00076AC5"/>
    <w:rsid w:val="00076F8E"/>
    <w:rsid w:val="000935CD"/>
    <w:rsid w:val="00094C81"/>
    <w:rsid w:val="00096301"/>
    <w:rsid w:val="000A2795"/>
    <w:rsid w:val="000B248F"/>
    <w:rsid w:val="000C6206"/>
    <w:rsid w:val="000E158F"/>
    <w:rsid w:val="000E4B5F"/>
    <w:rsid w:val="000E60AD"/>
    <w:rsid w:val="000E67A5"/>
    <w:rsid w:val="00101281"/>
    <w:rsid w:val="00102766"/>
    <w:rsid w:val="00107F1D"/>
    <w:rsid w:val="00111ED7"/>
    <w:rsid w:val="00130CA1"/>
    <w:rsid w:val="00134A37"/>
    <w:rsid w:val="00140661"/>
    <w:rsid w:val="001412AF"/>
    <w:rsid w:val="00147B70"/>
    <w:rsid w:val="00154A86"/>
    <w:rsid w:val="00170416"/>
    <w:rsid w:val="001715CD"/>
    <w:rsid w:val="00182D63"/>
    <w:rsid w:val="00182EC4"/>
    <w:rsid w:val="00187A57"/>
    <w:rsid w:val="00187BDF"/>
    <w:rsid w:val="0019413D"/>
    <w:rsid w:val="001A04FA"/>
    <w:rsid w:val="001E4887"/>
    <w:rsid w:val="001F097E"/>
    <w:rsid w:val="00207ADB"/>
    <w:rsid w:val="00211AA4"/>
    <w:rsid w:val="00221DC5"/>
    <w:rsid w:val="0023104E"/>
    <w:rsid w:val="002339B3"/>
    <w:rsid w:val="00235136"/>
    <w:rsid w:val="00235BE0"/>
    <w:rsid w:val="002445AC"/>
    <w:rsid w:val="00250ED6"/>
    <w:rsid w:val="00270BA9"/>
    <w:rsid w:val="0028360F"/>
    <w:rsid w:val="0029073E"/>
    <w:rsid w:val="002963C9"/>
    <w:rsid w:val="00297055"/>
    <w:rsid w:val="00297AF1"/>
    <w:rsid w:val="002A76B8"/>
    <w:rsid w:val="002B5EBC"/>
    <w:rsid w:val="002E75F6"/>
    <w:rsid w:val="002F1830"/>
    <w:rsid w:val="0030247E"/>
    <w:rsid w:val="003059C7"/>
    <w:rsid w:val="00327C73"/>
    <w:rsid w:val="003431FA"/>
    <w:rsid w:val="00351018"/>
    <w:rsid w:val="003667B0"/>
    <w:rsid w:val="003716BD"/>
    <w:rsid w:val="003743B5"/>
    <w:rsid w:val="00376048"/>
    <w:rsid w:val="00390111"/>
    <w:rsid w:val="003936B1"/>
    <w:rsid w:val="00393BAF"/>
    <w:rsid w:val="003A0ECC"/>
    <w:rsid w:val="003A0F06"/>
    <w:rsid w:val="003A30D4"/>
    <w:rsid w:val="003C2F03"/>
    <w:rsid w:val="003D6BCC"/>
    <w:rsid w:val="003E29FC"/>
    <w:rsid w:val="003E2A86"/>
    <w:rsid w:val="003F397A"/>
    <w:rsid w:val="00402660"/>
    <w:rsid w:val="004242F7"/>
    <w:rsid w:val="00425048"/>
    <w:rsid w:val="0044405A"/>
    <w:rsid w:val="004447A1"/>
    <w:rsid w:val="00444FD5"/>
    <w:rsid w:val="0045038E"/>
    <w:rsid w:val="00465DC7"/>
    <w:rsid w:val="00482D84"/>
    <w:rsid w:val="00490CCA"/>
    <w:rsid w:val="00493BB6"/>
    <w:rsid w:val="00493D74"/>
    <w:rsid w:val="0049635F"/>
    <w:rsid w:val="004A2597"/>
    <w:rsid w:val="004A58D1"/>
    <w:rsid w:val="004A748C"/>
    <w:rsid w:val="004C2101"/>
    <w:rsid w:val="004C43C3"/>
    <w:rsid w:val="004C5F22"/>
    <w:rsid w:val="004D17E9"/>
    <w:rsid w:val="004D1A1D"/>
    <w:rsid w:val="00505939"/>
    <w:rsid w:val="00512330"/>
    <w:rsid w:val="00523ECC"/>
    <w:rsid w:val="00532F68"/>
    <w:rsid w:val="005405ED"/>
    <w:rsid w:val="00541A46"/>
    <w:rsid w:val="005427F1"/>
    <w:rsid w:val="005526A7"/>
    <w:rsid w:val="00557342"/>
    <w:rsid w:val="00563D44"/>
    <w:rsid w:val="00566F45"/>
    <w:rsid w:val="0057199A"/>
    <w:rsid w:val="005748FB"/>
    <w:rsid w:val="00596637"/>
    <w:rsid w:val="00596DF9"/>
    <w:rsid w:val="005A4741"/>
    <w:rsid w:val="005A6679"/>
    <w:rsid w:val="005B3644"/>
    <w:rsid w:val="005B4D53"/>
    <w:rsid w:val="005B619A"/>
    <w:rsid w:val="005B67D8"/>
    <w:rsid w:val="005C22A9"/>
    <w:rsid w:val="005F5643"/>
    <w:rsid w:val="005F70F3"/>
    <w:rsid w:val="00603F3F"/>
    <w:rsid w:val="00607F1E"/>
    <w:rsid w:val="00613545"/>
    <w:rsid w:val="00617485"/>
    <w:rsid w:val="00623CB1"/>
    <w:rsid w:val="00631298"/>
    <w:rsid w:val="00641389"/>
    <w:rsid w:val="00655A00"/>
    <w:rsid w:val="00656280"/>
    <w:rsid w:val="00656EDB"/>
    <w:rsid w:val="006678BC"/>
    <w:rsid w:val="00672A14"/>
    <w:rsid w:val="0067505E"/>
    <w:rsid w:val="006768B6"/>
    <w:rsid w:val="006772CA"/>
    <w:rsid w:val="00677F7F"/>
    <w:rsid w:val="0068433A"/>
    <w:rsid w:val="00685DBA"/>
    <w:rsid w:val="0068680C"/>
    <w:rsid w:val="006A1C2E"/>
    <w:rsid w:val="006A6C8A"/>
    <w:rsid w:val="006B2BBE"/>
    <w:rsid w:val="006B7EC1"/>
    <w:rsid w:val="006C5D4F"/>
    <w:rsid w:val="006D111C"/>
    <w:rsid w:val="006D3048"/>
    <w:rsid w:val="006E01C5"/>
    <w:rsid w:val="006F04DB"/>
    <w:rsid w:val="006F0593"/>
    <w:rsid w:val="006F3C8C"/>
    <w:rsid w:val="00713BB0"/>
    <w:rsid w:val="00715D79"/>
    <w:rsid w:val="00720A92"/>
    <w:rsid w:val="007364EB"/>
    <w:rsid w:val="0073771A"/>
    <w:rsid w:val="00743941"/>
    <w:rsid w:val="007614D2"/>
    <w:rsid w:val="00761A2C"/>
    <w:rsid w:val="00764641"/>
    <w:rsid w:val="007678AA"/>
    <w:rsid w:val="00772BAA"/>
    <w:rsid w:val="007775C7"/>
    <w:rsid w:val="00793626"/>
    <w:rsid w:val="007A554F"/>
    <w:rsid w:val="007A6AAB"/>
    <w:rsid w:val="007D454B"/>
    <w:rsid w:val="007E1D77"/>
    <w:rsid w:val="007E703D"/>
    <w:rsid w:val="007F56CA"/>
    <w:rsid w:val="00800E74"/>
    <w:rsid w:val="008035BC"/>
    <w:rsid w:val="00822FA6"/>
    <w:rsid w:val="008363F8"/>
    <w:rsid w:val="00837AFF"/>
    <w:rsid w:val="00847568"/>
    <w:rsid w:val="0085427F"/>
    <w:rsid w:val="00863C34"/>
    <w:rsid w:val="00865867"/>
    <w:rsid w:val="00867060"/>
    <w:rsid w:val="00877DDE"/>
    <w:rsid w:val="00892716"/>
    <w:rsid w:val="0089379C"/>
    <w:rsid w:val="00896664"/>
    <w:rsid w:val="008972AC"/>
    <w:rsid w:val="008A55A0"/>
    <w:rsid w:val="008B11F1"/>
    <w:rsid w:val="008B2724"/>
    <w:rsid w:val="008E4E10"/>
    <w:rsid w:val="008F02BB"/>
    <w:rsid w:val="008F4216"/>
    <w:rsid w:val="008F5288"/>
    <w:rsid w:val="0090138F"/>
    <w:rsid w:val="00902B07"/>
    <w:rsid w:val="00913019"/>
    <w:rsid w:val="0091608C"/>
    <w:rsid w:val="00927F86"/>
    <w:rsid w:val="009347FD"/>
    <w:rsid w:val="00937806"/>
    <w:rsid w:val="00940DC1"/>
    <w:rsid w:val="00947E92"/>
    <w:rsid w:val="009524E0"/>
    <w:rsid w:val="009538DC"/>
    <w:rsid w:val="00971805"/>
    <w:rsid w:val="00976B03"/>
    <w:rsid w:val="0098178D"/>
    <w:rsid w:val="00990565"/>
    <w:rsid w:val="009921F9"/>
    <w:rsid w:val="009A11B8"/>
    <w:rsid w:val="009A37F6"/>
    <w:rsid w:val="009A40E1"/>
    <w:rsid w:val="009B4A41"/>
    <w:rsid w:val="009C76FB"/>
    <w:rsid w:val="009D15A9"/>
    <w:rsid w:val="009E296E"/>
    <w:rsid w:val="009F3BB2"/>
    <w:rsid w:val="00A062D0"/>
    <w:rsid w:val="00A0640A"/>
    <w:rsid w:val="00A06E60"/>
    <w:rsid w:val="00A331A9"/>
    <w:rsid w:val="00A415EA"/>
    <w:rsid w:val="00A44BED"/>
    <w:rsid w:val="00A53C8F"/>
    <w:rsid w:val="00A57974"/>
    <w:rsid w:val="00A57DF1"/>
    <w:rsid w:val="00A95DB2"/>
    <w:rsid w:val="00AA1262"/>
    <w:rsid w:val="00AA12B3"/>
    <w:rsid w:val="00AB1946"/>
    <w:rsid w:val="00AB2109"/>
    <w:rsid w:val="00AB45D4"/>
    <w:rsid w:val="00AC69AC"/>
    <w:rsid w:val="00AD7165"/>
    <w:rsid w:val="00AE7CB2"/>
    <w:rsid w:val="00AF0C6D"/>
    <w:rsid w:val="00AF2299"/>
    <w:rsid w:val="00B211BC"/>
    <w:rsid w:val="00B23280"/>
    <w:rsid w:val="00B23FE9"/>
    <w:rsid w:val="00B27069"/>
    <w:rsid w:val="00B30AEB"/>
    <w:rsid w:val="00B332BC"/>
    <w:rsid w:val="00B473B3"/>
    <w:rsid w:val="00B66542"/>
    <w:rsid w:val="00B742E3"/>
    <w:rsid w:val="00B76FDF"/>
    <w:rsid w:val="00B8389D"/>
    <w:rsid w:val="00B965E5"/>
    <w:rsid w:val="00B97F2F"/>
    <w:rsid w:val="00BA029A"/>
    <w:rsid w:val="00BA1EB0"/>
    <w:rsid w:val="00BA61DC"/>
    <w:rsid w:val="00BA7034"/>
    <w:rsid w:val="00BB6C46"/>
    <w:rsid w:val="00BD2CF3"/>
    <w:rsid w:val="00BD7434"/>
    <w:rsid w:val="00BF208A"/>
    <w:rsid w:val="00BF5E44"/>
    <w:rsid w:val="00C0507D"/>
    <w:rsid w:val="00C0788C"/>
    <w:rsid w:val="00C116F9"/>
    <w:rsid w:val="00C15803"/>
    <w:rsid w:val="00C1617E"/>
    <w:rsid w:val="00C27573"/>
    <w:rsid w:val="00C351AE"/>
    <w:rsid w:val="00C36D32"/>
    <w:rsid w:val="00C5611E"/>
    <w:rsid w:val="00C64D4C"/>
    <w:rsid w:val="00C64E81"/>
    <w:rsid w:val="00C652C9"/>
    <w:rsid w:val="00C66F4F"/>
    <w:rsid w:val="00C7680A"/>
    <w:rsid w:val="00C81264"/>
    <w:rsid w:val="00C8795D"/>
    <w:rsid w:val="00CA0D6E"/>
    <w:rsid w:val="00CA233E"/>
    <w:rsid w:val="00CB289F"/>
    <w:rsid w:val="00CB6EC5"/>
    <w:rsid w:val="00CD19FF"/>
    <w:rsid w:val="00CD7290"/>
    <w:rsid w:val="00CE02A7"/>
    <w:rsid w:val="00CF14B7"/>
    <w:rsid w:val="00CF6C3A"/>
    <w:rsid w:val="00D01490"/>
    <w:rsid w:val="00D05BA7"/>
    <w:rsid w:val="00D07472"/>
    <w:rsid w:val="00D1474B"/>
    <w:rsid w:val="00D25A35"/>
    <w:rsid w:val="00D2793D"/>
    <w:rsid w:val="00D37B55"/>
    <w:rsid w:val="00D5108F"/>
    <w:rsid w:val="00D5447A"/>
    <w:rsid w:val="00D555B8"/>
    <w:rsid w:val="00D616D2"/>
    <w:rsid w:val="00D633B8"/>
    <w:rsid w:val="00D673D3"/>
    <w:rsid w:val="00D67BFF"/>
    <w:rsid w:val="00D737BF"/>
    <w:rsid w:val="00D84F87"/>
    <w:rsid w:val="00D85979"/>
    <w:rsid w:val="00DB452E"/>
    <w:rsid w:val="00DC0ECA"/>
    <w:rsid w:val="00DC7066"/>
    <w:rsid w:val="00DD471F"/>
    <w:rsid w:val="00DE189A"/>
    <w:rsid w:val="00DF1364"/>
    <w:rsid w:val="00DF6142"/>
    <w:rsid w:val="00E04F5A"/>
    <w:rsid w:val="00E061B0"/>
    <w:rsid w:val="00E06F92"/>
    <w:rsid w:val="00E20202"/>
    <w:rsid w:val="00E2129C"/>
    <w:rsid w:val="00E22E09"/>
    <w:rsid w:val="00E24436"/>
    <w:rsid w:val="00E33055"/>
    <w:rsid w:val="00E34AD2"/>
    <w:rsid w:val="00E45910"/>
    <w:rsid w:val="00E5611F"/>
    <w:rsid w:val="00E57B70"/>
    <w:rsid w:val="00E757B7"/>
    <w:rsid w:val="00E86D51"/>
    <w:rsid w:val="00E87AF9"/>
    <w:rsid w:val="00EC3526"/>
    <w:rsid w:val="00EE39A5"/>
    <w:rsid w:val="00EE40A0"/>
    <w:rsid w:val="00EF780D"/>
    <w:rsid w:val="00F05DEA"/>
    <w:rsid w:val="00F34187"/>
    <w:rsid w:val="00F343FE"/>
    <w:rsid w:val="00F361D7"/>
    <w:rsid w:val="00F53781"/>
    <w:rsid w:val="00F53791"/>
    <w:rsid w:val="00F618FD"/>
    <w:rsid w:val="00F62F58"/>
    <w:rsid w:val="00F66892"/>
    <w:rsid w:val="00F74447"/>
    <w:rsid w:val="00F75136"/>
    <w:rsid w:val="00F75689"/>
    <w:rsid w:val="00F76542"/>
    <w:rsid w:val="00F76F66"/>
    <w:rsid w:val="00F91170"/>
    <w:rsid w:val="00F92F46"/>
    <w:rsid w:val="00F94EDA"/>
    <w:rsid w:val="00F97CF5"/>
    <w:rsid w:val="00FA4D2E"/>
    <w:rsid w:val="00FD4904"/>
    <w:rsid w:val="00FE13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FAE60A"/>
  <w15:docId w15:val="{DC07D689-010E-414A-A705-9C9A12BA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07F1D"/>
    <w:pPr>
      <w:keepNext/>
      <w:keepLines/>
      <w:widowControl w:val="0"/>
      <w:numPr>
        <w:numId w:val="1"/>
      </w:numPr>
      <w:suppressAutoHyphens/>
      <w:spacing w:before="480"/>
      <w:outlineLvl w:val="0"/>
    </w:pPr>
    <w:rPr>
      <w:rFonts w:ascii="Calibri" w:eastAsia="Times New Roman" w:hAnsi="Calibri" w:cs="Cambria"/>
      <w:b/>
      <w:bCs/>
      <w:color w:val="345A8A"/>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280A"/>
    <w:rPr>
      <w:rFonts w:ascii="Times" w:eastAsia="Times" w:hAnsi="Times" w:cs="Times New Roman"/>
      <w:szCs w:val="20"/>
    </w:rPr>
  </w:style>
  <w:style w:type="character" w:customStyle="1" w:styleId="FootnoteTextChar">
    <w:name w:val="Footnote Text Char"/>
    <w:basedOn w:val="DefaultParagraphFont"/>
    <w:link w:val="FootnoteText"/>
    <w:rsid w:val="0095280A"/>
    <w:rPr>
      <w:rFonts w:ascii="Times" w:eastAsia="Times" w:hAnsi="Times" w:cs="Times New Roman"/>
      <w:szCs w:val="20"/>
    </w:rPr>
  </w:style>
  <w:style w:type="character" w:customStyle="1" w:styleId="Heading1Char">
    <w:name w:val="Heading 1 Char"/>
    <w:basedOn w:val="DefaultParagraphFont"/>
    <w:link w:val="Heading1"/>
    <w:rsid w:val="00107F1D"/>
    <w:rPr>
      <w:rFonts w:ascii="Calibri" w:eastAsia="Times New Roman" w:hAnsi="Calibri" w:cs="Cambria"/>
      <w:b/>
      <w:bCs/>
      <w:color w:val="345A8A"/>
      <w:sz w:val="32"/>
      <w:szCs w:val="32"/>
      <w:lang w:eastAsia="ar-SA"/>
    </w:rPr>
  </w:style>
  <w:style w:type="character" w:customStyle="1" w:styleId="WW8Num2z0">
    <w:name w:val="WW8Num2z0"/>
    <w:rsid w:val="00107F1D"/>
    <w:rPr>
      <w:rFonts w:ascii="Symbol" w:hAnsi="Symbol"/>
    </w:rPr>
  </w:style>
  <w:style w:type="character" w:customStyle="1" w:styleId="WW8Num2z1">
    <w:name w:val="WW8Num2z1"/>
    <w:rsid w:val="00107F1D"/>
    <w:rPr>
      <w:rFonts w:ascii="Courier New" w:hAnsi="Courier New" w:cs="Times-Roman"/>
    </w:rPr>
  </w:style>
  <w:style w:type="character" w:customStyle="1" w:styleId="WW8Num2z2">
    <w:name w:val="WW8Num2z2"/>
    <w:rsid w:val="00107F1D"/>
    <w:rPr>
      <w:rFonts w:ascii="Wingdings" w:hAnsi="Wingdings"/>
    </w:rPr>
  </w:style>
  <w:style w:type="character" w:styleId="CommentReference">
    <w:name w:val="annotation reference"/>
    <w:basedOn w:val="DefaultParagraphFont"/>
    <w:rsid w:val="00107F1D"/>
    <w:rPr>
      <w:sz w:val="18"/>
      <w:szCs w:val="18"/>
    </w:rPr>
  </w:style>
  <w:style w:type="character" w:customStyle="1" w:styleId="CommentTextChar">
    <w:name w:val="Comment Text Char"/>
    <w:basedOn w:val="DefaultParagraphFont"/>
    <w:rsid w:val="00107F1D"/>
    <w:rPr>
      <w:sz w:val="24"/>
      <w:szCs w:val="24"/>
    </w:rPr>
  </w:style>
  <w:style w:type="character" w:customStyle="1" w:styleId="CommentSubjectChar">
    <w:name w:val="Comment Subject Char"/>
    <w:basedOn w:val="CommentTextChar"/>
    <w:rsid w:val="00107F1D"/>
    <w:rPr>
      <w:b/>
      <w:bCs/>
      <w:sz w:val="24"/>
      <w:szCs w:val="24"/>
    </w:rPr>
  </w:style>
  <w:style w:type="character" w:customStyle="1" w:styleId="BalloonTextChar">
    <w:name w:val="Balloon Text Char"/>
    <w:basedOn w:val="DefaultParagraphFont"/>
    <w:rsid w:val="00107F1D"/>
    <w:rPr>
      <w:rFonts w:ascii="Lucida Grande" w:hAnsi="Lucida Grande"/>
      <w:sz w:val="18"/>
      <w:szCs w:val="18"/>
    </w:rPr>
  </w:style>
  <w:style w:type="paragraph" w:customStyle="1" w:styleId="Heading">
    <w:name w:val="Heading"/>
    <w:basedOn w:val="Normal"/>
    <w:next w:val="BodyText"/>
    <w:rsid w:val="00107F1D"/>
    <w:pPr>
      <w:keepNext/>
      <w:widowControl w:val="0"/>
      <w:suppressAutoHyphens/>
      <w:spacing w:before="240" w:after="120"/>
    </w:pPr>
    <w:rPr>
      <w:rFonts w:ascii="Arial" w:eastAsia="Arial Unicode MS" w:hAnsi="Arial" w:cs="Arial Unicode MS"/>
      <w:sz w:val="28"/>
      <w:szCs w:val="28"/>
      <w:lang w:eastAsia="ar-SA"/>
    </w:rPr>
  </w:style>
  <w:style w:type="paragraph" w:customStyle="1" w:styleId="a">
    <w:basedOn w:val="Normal"/>
    <w:next w:val="BodyText"/>
    <w:rsid w:val="00107F1D"/>
    <w:pPr>
      <w:widowControl w:val="0"/>
      <w:suppressAutoHyphens/>
      <w:spacing w:after="120"/>
    </w:pPr>
    <w:rPr>
      <w:rFonts w:ascii="Cambria" w:eastAsia="Cambria" w:hAnsi="Cambria" w:cs="Cambria"/>
      <w:lang w:eastAsia="ar-SA"/>
    </w:rPr>
  </w:style>
  <w:style w:type="paragraph" w:styleId="List">
    <w:name w:val="List"/>
    <w:basedOn w:val="BodyText"/>
    <w:rsid w:val="00107F1D"/>
    <w:pPr>
      <w:widowControl w:val="0"/>
      <w:suppressAutoHyphens/>
    </w:pPr>
    <w:rPr>
      <w:rFonts w:ascii="Cambria" w:eastAsia="Cambria" w:hAnsi="Cambria" w:cs="Cambria"/>
      <w:lang w:eastAsia="ar-SA"/>
    </w:rPr>
  </w:style>
  <w:style w:type="paragraph" w:styleId="Caption">
    <w:name w:val="caption"/>
    <w:basedOn w:val="Normal"/>
    <w:qFormat/>
    <w:rsid w:val="00107F1D"/>
    <w:pPr>
      <w:widowControl w:val="0"/>
      <w:suppressLineNumbers/>
      <w:suppressAutoHyphens/>
      <w:spacing w:before="120" w:after="120"/>
    </w:pPr>
    <w:rPr>
      <w:rFonts w:ascii="Cambria" w:eastAsia="Cambria" w:hAnsi="Cambria" w:cs="Cambria"/>
      <w:i/>
      <w:iCs/>
      <w:lang w:eastAsia="ar-SA"/>
    </w:rPr>
  </w:style>
  <w:style w:type="paragraph" w:customStyle="1" w:styleId="Index">
    <w:name w:val="Index"/>
    <w:basedOn w:val="Normal"/>
    <w:rsid w:val="00107F1D"/>
    <w:pPr>
      <w:widowControl w:val="0"/>
      <w:suppressLineNumbers/>
      <w:suppressAutoHyphens/>
    </w:pPr>
    <w:rPr>
      <w:rFonts w:ascii="Cambria" w:eastAsia="Cambria" w:hAnsi="Cambria" w:cs="Cambria"/>
      <w:lang w:eastAsia="ar-SA"/>
    </w:rPr>
  </w:style>
  <w:style w:type="paragraph" w:styleId="NormalWeb">
    <w:name w:val="Normal (Web)"/>
    <w:basedOn w:val="Normal"/>
    <w:rsid w:val="00107F1D"/>
    <w:pPr>
      <w:widowControl w:val="0"/>
      <w:suppressAutoHyphens/>
    </w:pPr>
    <w:rPr>
      <w:rFonts w:ascii="Times" w:eastAsia="Cambria" w:hAnsi="Times" w:cs="Times New Roman"/>
      <w:sz w:val="20"/>
      <w:szCs w:val="20"/>
      <w:lang w:eastAsia="ar-SA"/>
    </w:rPr>
  </w:style>
  <w:style w:type="paragraph" w:styleId="CommentText">
    <w:name w:val="annotation text"/>
    <w:basedOn w:val="Normal"/>
    <w:link w:val="CommentTextChar1"/>
    <w:rsid w:val="00107F1D"/>
    <w:pPr>
      <w:widowControl w:val="0"/>
      <w:suppressAutoHyphens/>
    </w:pPr>
    <w:rPr>
      <w:rFonts w:ascii="Cambria" w:eastAsia="Cambria" w:hAnsi="Cambria" w:cs="Cambria"/>
      <w:lang w:eastAsia="ar-SA"/>
    </w:rPr>
  </w:style>
  <w:style w:type="character" w:customStyle="1" w:styleId="CommentTextChar1">
    <w:name w:val="Comment Text Char1"/>
    <w:basedOn w:val="DefaultParagraphFont"/>
    <w:link w:val="CommentText"/>
    <w:rsid w:val="00107F1D"/>
    <w:rPr>
      <w:rFonts w:ascii="Cambria" w:eastAsia="Cambria" w:hAnsi="Cambria" w:cs="Cambria"/>
      <w:lang w:eastAsia="ar-SA"/>
    </w:rPr>
  </w:style>
  <w:style w:type="paragraph" w:styleId="CommentSubject">
    <w:name w:val="annotation subject"/>
    <w:basedOn w:val="CommentText"/>
    <w:next w:val="CommentText"/>
    <w:link w:val="CommentSubjectChar1"/>
    <w:rsid w:val="00107F1D"/>
    <w:rPr>
      <w:b/>
      <w:bCs/>
      <w:sz w:val="20"/>
      <w:szCs w:val="20"/>
    </w:rPr>
  </w:style>
  <w:style w:type="character" w:customStyle="1" w:styleId="CommentSubjectChar1">
    <w:name w:val="Comment Subject Char1"/>
    <w:basedOn w:val="CommentTextChar1"/>
    <w:link w:val="CommentSubject"/>
    <w:rsid w:val="00107F1D"/>
    <w:rPr>
      <w:rFonts w:ascii="Cambria" w:eastAsia="Cambria" w:hAnsi="Cambria" w:cs="Cambria"/>
      <w:b/>
      <w:bCs/>
      <w:sz w:val="20"/>
      <w:szCs w:val="20"/>
      <w:lang w:eastAsia="ar-SA"/>
    </w:rPr>
  </w:style>
  <w:style w:type="paragraph" w:styleId="BalloonText">
    <w:name w:val="Balloon Text"/>
    <w:basedOn w:val="Normal"/>
    <w:link w:val="BalloonTextChar1"/>
    <w:rsid w:val="00107F1D"/>
    <w:pPr>
      <w:widowControl w:val="0"/>
      <w:suppressAutoHyphens/>
    </w:pPr>
    <w:rPr>
      <w:rFonts w:ascii="Lucida Grande" w:eastAsia="Cambria" w:hAnsi="Lucida Grande" w:cs="Cambria"/>
      <w:sz w:val="18"/>
      <w:szCs w:val="18"/>
      <w:lang w:eastAsia="ar-SA"/>
    </w:rPr>
  </w:style>
  <w:style w:type="character" w:customStyle="1" w:styleId="BalloonTextChar1">
    <w:name w:val="Balloon Text Char1"/>
    <w:basedOn w:val="DefaultParagraphFont"/>
    <w:link w:val="BalloonText"/>
    <w:rsid w:val="00107F1D"/>
    <w:rPr>
      <w:rFonts w:ascii="Lucida Grande" w:eastAsia="Cambria" w:hAnsi="Lucida Grande" w:cs="Cambria"/>
      <w:sz w:val="18"/>
      <w:szCs w:val="18"/>
      <w:lang w:eastAsia="ar-SA"/>
    </w:rPr>
  </w:style>
  <w:style w:type="paragraph" w:styleId="Footer">
    <w:name w:val="footer"/>
    <w:basedOn w:val="Normal"/>
    <w:link w:val="FooterChar"/>
    <w:uiPriority w:val="99"/>
    <w:unhideWhenUsed/>
    <w:rsid w:val="00107F1D"/>
    <w:pPr>
      <w:widowControl w:val="0"/>
      <w:tabs>
        <w:tab w:val="center" w:pos="4320"/>
        <w:tab w:val="right" w:pos="8640"/>
      </w:tabs>
      <w:suppressAutoHyphens/>
    </w:pPr>
    <w:rPr>
      <w:rFonts w:ascii="Cambria" w:eastAsia="Cambria" w:hAnsi="Cambria" w:cs="Cambria"/>
      <w:lang w:eastAsia="ar-SA"/>
    </w:rPr>
  </w:style>
  <w:style w:type="character" w:customStyle="1" w:styleId="FooterChar">
    <w:name w:val="Footer Char"/>
    <w:basedOn w:val="DefaultParagraphFont"/>
    <w:link w:val="Footer"/>
    <w:uiPriority w:val="99"/>
    <w:rsid w:val="00107F1D"/>
    <w:rPr>
      <w:rFonts w:ascii="Cambria" w:eastAsia="Cambria" w:hAnsi="Cambria" w:cs="Cambria"/>
      <w:lang w:eastAsia="ar-SA"/>
    </w:rPr>
  </w:style>
  <w:style w:type="character" w:styleId="PageNumber">
    <w:name w:val="page number"/>
    <w:basedOn w:val="DefaultParagraphFont"/>
    <w:uiPriority w:val="99"/>
    <w:semiHidden/>
    <w:unhideWhenUsed/>
    <w:rsid w:val="00107F1D"/>
  </w:style>
  <w:style w:type="character" w:customStyle="1" w:styleId="fnt0">
    <w:name w:val="fnt0"/>
    <w:rsid w:val="00107F1D"/>
  </w:style>
  <w:style w:type="paragraph" w:styleId="BodyText">
    <w:name w:val="Body Text"/>
    <w:basedOn w:val="Normal"/>
    <w:link w:val="BodyTextChar"/>
    <w:uiPriority w:val="99"/>
    <w:semiHidden/>
    <w:unhideWhenUsed/>
    <w:rsid w:val="00107F1D"/>
    <w:pPr>
      <w:spacing w:after="120"/>
    </w:pPr>
  </w:style>
  <w:style w:type="character" w:customStyle="1" w:styleId="BodyTextChar">
    <w:name w:val="Body Text Char"/>
    <w:basedOn w:val="DefaultParagraphFont"/>
    <w:link w:val="BodyText"/>
    <w:uiPriority w:val="99"/>
    <w:semiHidden/>
    <w:rsid w:val="00107F1D"/>
  </w:style>
  <w:style w:type="paragraph" w:customStyle="1" w:styleId="Default">
    <w:name w:val="Default"/>
    <w:rsid w:val="00C8795D"/>
    <w:pPr>
      <w:widowControl w:val="0"/>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3059C7"/>
  </w:style>
  <w:style w:type="character" w:customStyle="1" w:styleId="im">
    <w:name w:val="im"/>
    <w:basedOn w:val="DefaultParagraphFont"/>
    <w:rsid w:val="003D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5399</Words>
  <Characters>30776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36103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kloepfer</dc:creator>
  <cp:lastModifiedBy>Julie Dianne Potter</cp:lastModifiedBy>
  <cp:revision>11</cp:revision>
  <cp:lastPrinted>2016-04-25T19:37:00Z</cp:lastPrinted>
  <dcterms:created xsi:type="dcterms:W3CDTF">2017-11-06T17:43:00Z</dcterms:created>
  <dcterms:modified xsi:type="dcterms:W3CDTF">2017-11-06T18:13:00Z</dcterms:modified>
</cp:coreProperties>
</file>